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252" w:type="dxa"/>
        <w:tblBorders>
          <w:insideH w:val="single" w:sz="4" w:space="0" w:color="auto"/>
        </w:tblBorders>
        <w:tblLayout w:type="fixed"/>
        <w:tblLook w:val="0000" w:firstRow="0" w:lastRow="0" w:firstColumn="0" w:lastColumn="0" w:noHBand="0" w:noVBand="0"/>
      </w:tblPr>
      <w:tblGrid>
        <w:gridCol w:w="4860"/>
        <w:gridCol w:w="4680"/>
      </w:tblGrid>
      <w:tr w:rsidR="00A26CE3" w:rsidRPr="00204932" w14:paraId="56725BCE" w14:textId="77777777" w:rsidTr="00E726B2">
        <w:tc>
          <w:tcPr>
            <w:tcW w:w="4860" w:type="dxa"/>
          </w:tcPr>
          <w:p w14:paraId="0D7D6C8D" w14:textId="77777777" w:rsidR="00E53721" w:rsidRPr="00204932" w:rsidRDefault="00E53721" w:rsidP="000F2C00">
            <w:pPr>
              <w:tabs>
                <w:tab w:val="left" w:pos="0"/>
                <w:tab w:val="left" w:pos="537"/>
              </w:tabs>
              <w:rPr>
                <w:sz w:val="24"/>
                <w:szCs w:val="24"/>
                <w:lang w:val="en-US"/>
              </w:rPr>
            </w:pPr>
          </w:p>
        </w:tc>
        <w:tc>
          <w:tcPr>
            <w:tcW w:w="4680" w:type="dxa"/>
          </w:tcPr>
          <w:p w14:paraId="1FBA2528" w14:textId="77777777" w:rsidR="009200A8" w:rsidRPr="00204932" w:rsidRDefault="00844DFE" w:rsidP="005F652B">
            <w:pPr>
              <w:widowControl/>
              <w:suppressAutoHyphens/>
              <w:autoSpaceDN/>
              <w:adjustRightInd/>
              <w:rPr>
                <w:sz w:val="24"/>
                <w:szCs w:val="24"/>
                <w:lang w:eastAsia="ar-SA"/>
              </w:rPr>
            </w:pPr>
            <w:r w:rsidRPr="00204932">
              <w:rPr>
                <w:sz w:val="24"/>
                <w:szCs w:val="24"/>
                <w:lang w:val="kk" w:eastAsia="ar-SA"/>
              </w:rPr>
              <w:t xml:space="preserve">«Қазақстан Республикасы   </w:t>
            </w:r>
          </w:p>
          <w:p w14:paraId="43303165" w14:textId="77777777" w:rsidR="009200A8" w:rsidRPr="00204932" w:rsidRDefault="00844DFE" w:rsidP="005F652B">
            <w:pPr>
              <w:widowControl/>
              <w:tabs>
                <w:tab w:val="left" w:pos="4683"/>
              </w:tabs>
              <w:suppressAutoHyphens/>
              <w:autoSpaceDN/>
              <w:adjustRightInd/>
              <w:rPr>
                <w:sz w:val="24"/>
                <w:szCs w:val="24"/>
                <w:lang w:eastAsia="ar-SA"/>
              </w:rPr>
            </w:pPr>
            <w:r w:rsidRPr="00204932">
              <w:rPr>
                <w:sz w:val="24"/>
                <w:szCs w:val="24"/>
                <w:lang w:val="kk" w:eastAsia="ar-SA"/>
              </w:rPr>
              <w:t xml:space="preserve">Денсаулық сақтау министрлігі </w:t>
            </w:r>
          </w:p>
          <w:p w14:paraId="2AE3BC92" w14:textId="39F6B797" w:rsidR="009200A8" w:rsidRPr="00204932" w:rsidRDefault="00844DFE" w:rsidP="005F652B">
            <w:pPr>
              <w:widowControl/>
              <w:tabs>
                <w:tab w:val="left" w:pos="4683"/>
              </w:tabs>
              <w:suppressAutoHyphens/>
              <w:autoSpaceDN/>
              <w:adjustRightInd/>
              <w:rPr>
                <w:bCs/>
                <w:sz w:val="24"/>
                <w:szCs w:val="24"/>
                <w:lang w:eastAsia="ar-SA"/>
              </w:rPr>
            </w:pPr>
            <w:r w:rsidRPr="00204932">
              <w:rPr>
                <w:bCs/>
                <w:sz w:val="24"/>
                <w:szCs w:val="24"/>
                <w:lang w:val="kk" w:eastAsia="ar-SA"/>
              </w:rPr>
              <w:t xml:space="preserve">Медициналық және фармацевтикалық </w:t>
            </w:r>
          </w:p>
          <w:p w14:paraId="2D59A192" w14:textId="4C663526" w:rsidR="00D61CED" w:rsidRPr="00204932" w:rsidRDefault="00844DFE" w:rsidP="00844DFE">
            <w:pPr>
              <w:widowControl/>
              <w:tabs>
                <w:tab w:val="left" w:pos="4683"/>
              </w:tabs>
              <w:suppressAutoHyphens/>
              <w:autoSpaceDN/>
              <w:adjustRightInd/>
              <w:rPr>
                <w:bCs/>
                <w:sz w:val="24"/>
                <w:szCs w:val="24"/>
              </w:rPr>
            </w:pPr>
            <w:r w:rsidRPr="00204932">
              <w:rPr>
                <w:sz w:val="24"/>
                <w:szCs w:val="24"/>
                <w:lang w:val="kk" w:eastAsia="ar-SA"/>
              </w:rPr>
              <w:t xml:space="preserve">бақылау </w:t>
            </w:r>
            <w:r w:rsidR="00837E46" w:rsidRPr="00204932">
              <w:rPr>
                <w:sz w:val="24"/>
                <w:szCs w:val="24"/>
                <w:lang w:val="kk-KZ" w:eastAsia="ar-SA"/>
              </w:rPr>
              <w:t>к</w:t>
            </w:r>
            <w:r w:rsidRPr="00204932">
              <w:rPr>
                <w:sz w:val="24"/>
                <w:szCs w:val="24"/>
                <w:lang w:val="kk" w:eastAsia="ar-SA"/>
              </w:rPr>
              <w:t>омитеті» РММ төрағасының</w:t>
            </w:r>
          </w:p>
          <w:p w14:paraId="6298382D" w14:textId="2B669F78" w:rsidR="00D61CED" w:rsidRPr="00204932" w:rsidRDefault="00844DFE" w:rsidP="00D61CED">
            <w:pPr>
              <w:rPr>
                <w:sz w:val="24"/>
                <w:szCs w:val="24"/>
              </w:rPr>
            </w:pPr>
            <w:r w:rsidRPr="00204932">
              <w:rPr>
                <w:sz w:val="24"/>
                <w:szCs w:val="24"/>
                <w:lang w:val="kk"/>
              </w:rPr>
              <w:t>20__ ж.«____»____________</w:t>
            </w:r>
          </w:p>
          <w:p w14:paraId="04B003E6" w14:textId="1D98BC9C" w:rsidR="006F6E9A" w:rsidRPr="00204932" w:rsidRDefault="00837E46" w:rsidP="005F652B">
            <w:pPr>
              <w:widowControl/>
              <w:tabs>
                <w:tab w:val="left" w:pos="4683"/>
              </w:tabs>
              <w:suppressAutoHyphens/>
              <w:autoSpaceDN/>
              <w:adjustRightInd/>
              <w:rPr>
                <w:sz w:val="24"/>
                <w:szCs w:val="24"/>
              </w:rPr>
            </w:pPr>
            <w:r w:rsidRPr="00204932">
              <w:rPr>
                <w:snapToGrid w:val="0"/>
                <w:sz w:val="24"/>
                <w:szCs w:val="24"/>
                <w:lang w:val="kk"/>
              </w:rPr>
              <w:t>№____________</w:t>
            </w:r>
            <w:r w:rsidR="00844DFE" w:rsidRPr="00204932">
              <w:rPr>
                <w:snapToGrid w:val="0"/>
                <w:sz w:val="24"/>
                <w:szCs w:val="24"/>
                <w:lang w:val="kk"/>
              </w:rPr>
              <w:t xml:space="preserve"> бұйрығымен </w:t>
            </w:r>
            <w:r w:rsidR="00844DFE" w:rsidRPr="00204932">
              <w:rPr>
                <w:b/>
                <w:snapToGrid w:val="0"/>
                <w:sz w:val="24"/>
                <w:szCs w:val="24"/>
                <w:lang w:val="kk"/>
              </w:rPr>
              <w:t>БЕКІТІЛГЕН</w:t>
            </w:r>
          </w:p>
          <w:p w14:paraId="6F923118" w14:textId="77777777" w:rsidR="00E53721" w:rsidRPr="00204932" w:rsidRDefault="00E53721" w:rsidP="00E726B2">
            <w:pPr>
              <w:tabs>
                <w:tab w:val="left" w:pos="360"/>
                <w:tab w:val="left" w:pos="537"/>
              </w:tabs>
              <w:jc w:val="right"/>
              <w:rPr>
                <w:sz w:val="24"/>
                <w:szCs w:val="24"/>
              </w:rPr>
            </w:pPr>
          </w:p>
        </w:tc>
      </w:tr>
    </w:tbl>
    <w:p w14:paraId="7C38D1DD" w14:textId="77777777" w:rsidR="003662CE" w:rsidRDefault="003662CE" w:rsidP="003662CE">
      <w:pPr>
        <w:pStyle w:val="a7"/>
        <w:rPr>
          <w:b/>
          <w:bCs/>
          <w:sz w:val="24"/>
          <w:lang w:val="kk-KZ"/>
        </w:rPr>
      </w:pPr>
    </w:p>
    <w:p w14:paraId="256C145D" w14:textId="77777777" w:rsidR="000D1E04" w:rsidRPr="000D1E04" w:rsidRDefault="000D1E04" w:rsidP="000D1E04">
      <w:pPr>
        <w:rPr>
          <w:lang w:val="kk-KZ"/>
        </w:rPr>
      </w:pPr>
    </w:p>
    <w:p w14:paraId="2AD7F7EF" w14:textId="77777777" w:rsidR="0046672B" w:rsidRPr="00204932" w:rsidRDefault="00844DFE" w:rsidP="0046672B">
      <w:pPr>
        <w:shd w:val="clear" w:color="auto" w:fill="FFFFFF"/>
        <w:jc w:val="center"/>
        <w:rPr>
          <w:sz w:val="24"/>
          <w:szCs w:val="24"/>
        </w:rPr>
      </w:pPr>
      <w:r w:rsidRPr="00204932">
        <w:rPr>
          <w:b/>
          <w:sz w:val="24"/>
          <w:szCs w:val="24"/>
          <w:lang w:val="kk"/>
        </w:rPr>
        <w:t>ДӘРІЛІК ПРЕПАРАТТЫҢ ЖАЛПЫ СИПАТТАМАСЫ</w:t>
      </w:r>
    </w:p>
    <w:p w14:paraId="3A4F4DFD" w14:textId="77777777" w:rsidR="0046672B" w:rsidRPr="00204932" w:rsidRDefault="0046672B" w:rsidP="0046672B">
      <w:pPr>
        <w:shd w:val="clear" w:color="auto" w:fill="FFFFFF"/>
        <w:jc w:val="both"/>
        <w:rPr>
          <w:spacing w:val="3"/>
          <w:sz w:val="24"/>
          <w:szCs w:val="24"/>
        </w:rPr>
      </w:pPr>
    </w:p>
    <w:p w14:paraId="0F6FA54D" w14:textId="77777777" w:rsidR="0046672B" w:rsidRPr="00204932" w:rsidRDefault="00844DFE" w:rsidP="00D61CED">
      <w:pPr>
        <w:jc w:val="both"/>
        <w:rPr>
          <w:b/>
          <w:sz w:val="24"/>
          <w:szCs w:val="24"/>
        </w:rPr>
      </w:pPr>
      <w:r w:rsidRPr="00204932">
        <w:rPr>
          <w:b/>
          <w:sz w:val="24"/>
          <w:szCs w:val="24"/>
          <w:lang w:val="kk"/>
        </w:rPr>
        <w:t>1. ДӘРІЛІК ПРЕПАРАТ АТАУЫ</w:t>
      </w:r>
    </w:p>
    <w:p w14:paraId="49252BE7" w14:textId="572FBA6D" w:rsidR="0046672B" w:rsidRPr="00204932" w:rsidRDefault="002E6065" w:rsidP="0046672B">
      <w:pPr>
        <w:shd w:val="clear" w:color="auto" w:fill="FFFFFF"/>
        <w:jc w:val="both"/>
        <w:rPr>
          <w:spacing w:val="3"/>
          <w:sz w:val="24"/>
          <w:szCs w:val="24"/>
        </w:rPr>
      </w:pPr>
      <w:r w:rsidRPr="00204932">
        <w:rPr>
          <w:spacing w:val="-4"/>
          <w:sz w:val="24"/>
          <w:szCs w:val="24"/>
          <w:lang w:val="kk-KZ"/>
        </w:rPr>
        <w:t>[САУДАЛЫҚ АТАУЫ</w:t>
      </w:r>
      <w:r w:rsidRPr="00204932">
        <w:rPr>
          <w:sz w:val="24"/>
          <w:szCs w:val="24"/>
          <w:lang w:val="kk-KZ"/>
        </w:rPr>
        <w:t>]</w:t>
      </w:r>
      <w:r w:rsidR="00844DFE" w:rsidRPr="00204932">
        <w:rPr>
          <w:spacing w:val="3"/>
          <w:sz w:val="24"/>
          <w:szCs w:val="24"/>
          <w:lang w:val="kk"/>
        </w:rPr>
        <w:t>, 75 мг, капсулалар</w:t>
      </w:r>
    </w:p>
    <w:p w14:paraId="321207D9" w14:textId="41378EF4" w:rsidR="007B0674" w:rsidRPr="00204932" w:rsidRDefault="002E6065" w:rsidP="0046672B">
      <w:pPr>
        <w:shd w:val="clear" w:color="auto" w:fill="FFFFFF"/>
        <w:jc w:val="both"/>
        <w:rPr>
          <w:sz w:val="24"/>
          <w:szCs w:val="24"/>
        </w:rPr>
      </w:pPr>
      <w:r w:rsidRPr="00204932">
        <w:rPr>
          <w:spacing w:val="-4"/>
          <w:sz w:val="24"/>
          <w:szCs w:val="24"/>
          <w:lang w:val="kk-KZ"/>
        </w:rPr>
        <w:t>[САУДАЛЫҚ АТАУЫ</w:t>
      </w:r>
      <w:r w:rsidRPr="00204932">
        <w:rPr>
          <w:sz w:val="24"/>
          <w:szCs w:val="24"/>
          <w:lang w:val="kk-KZ"/>
        </w:rPr>
        <w:t>]</w:t>
      </w:r>
      <w:r w:rsidR="00844DFE" w:rsidRPr="00204932">
        <w:rPr>
          <w:spacing w:val="3"/>
          <w:sz w:val="24"/>
          <w:szCs w:val="24"/>
          <w:lang w:val="kk"/>
        </w:rPr>
        <w:t>, 150 мг, капсулалар</w:t>
      </w:r>
    </w:p>
    <w:p w14:paraId="78C3DBE2" w14:textId="7C4BDFF7" w:rsidR="007B0674" w:rsidRPr="00204932" w:rsidRDefault="002E6065" w:rsidP="0046672B">
      <w:pPr>
        <w:shd w:val="clear" w:color="auto" w:fill="FFFFFF"/>
        <w:jc w:val="both"/>
        <w:rPr>
          <w:spacing w:val="3"/>
          <w:sz w:val="24"/>
          <w:szCs w:val="24"/>
        </w:rPr>
      </w:pPr>
      <w:r w:rsidRPr="00204932">
        <w:rPr>
          <w:spacing w:val="-4"/>
          <w:sz w:val="24"/>
          <w:szCs w:val="24"/>
          <w:lang w:val="kk-KZ"/>
        </w:rPr>
        <w:t>[САУДАЛЫҚ АТАУЫ</w:t>
      </w:r>
      <w:r w:rsidRPr="00204932">
        <w:rPr>
          <w:sz w:val="24"/>
          <w:szCs w:val="24"/>
          <w:lang w:val="kk-KZ"/>
        </w:rPr>
        <w:t>]</w:t>
      </w:r>
      <w:r w:rsidR="00844DFE" w:rsidRPr="00204932">
        <w:rPr>
          <w:spacing w:val="3"/>
          <w:sz w:val="24"/>
          <w:szCs w:val="24"/>
          <w:lang w:val="kk"/>
        </w:rPr>
        <w:t>, 300 мг, капсулалар</w:t>
      </w:r>
    </w:p>
    <w:p w14:paraId="0CD754F5" w14:textId="77777777" w:rsidR="007B0674" w:rsidRPr="00204932" w:rsidRDefault="007B0674" w:rsidP="0046672B">
      <w:pPr>
        <w:shd w:val="clear" w:color="auto" w:fill="FFFFFF"/>
        <w:jc w:val="both"/>
        <w:rPr>
          <w:spacing w:val="6"/>
          <w:sz w:val="24"/>
          <w:szCs w:val="24"/>
        </w:rPr>
      </w:pPr>
    </w:p>
    <w:p w14:paraId="3BE2E530" w14:textId="77777777" w:rsidR="0046672B" w:rsidRPr="00204932" w:rsidRDefault="00844DFE" w:rsidP="0046672B">
      <w:pPr>
        <w:shd w:val="clear" w:color="auto" w:fill="FFFFFF"/>
        <w:jc w:val="both"/>
        <w:rPr>
          <w:b/>
          <w:sz w:val="24"/>
          <w:szCs w:val="24"/>
        </w:rPr>
      </w:pPr>
      <w:r w:rsidRPr="00204932">
        <w:rPr>
          <w:b/>
          <w:sz w:val="24"/>
          <w:szCs w:val="24"/>
          <w:lang w:val="kk"/>
        </w:rPr>
        <w:t>2. САПАЛЫҚ ЖӘНЕ САНДЫҚ ҚҰРАМЫ</w:t>
      </w:r>
    </w:p>
    <w:p w14:paraId="0A7F4665" w14:textId="77777777" w:rsidR="00093ECF" w:rsidRPr="00204932" w:rsidRDefault="00844DFE" w:rsidP="00093ECF">
      <w:pPr>
        <w:ind w:left="2977" w:hanging="2977"/>
        <w:jc w:val="both"/>
        <w:rPr>
          <w:bCs/>
          <w:sz w:val="24"/>
          <w:szCs w:val="24"/>
        </w:rPr>
      </w:pPr>
      <w:r w:rsidRPr="00204932">
        <w:rPr>
          <w:rFonts w:eastAsia="TimesNewRomanPSMT"/>
          <w:sz w:val="24"/>
          <w:szCs w:val="24"/>
          <w:lang w:val="kk"/>
        </w:rPr>
        <w:t xml:space="preserve">2.1 Жалпы сипаттамасы </w:t>
      </w:r>
    </w:p>
    <w:p w14:paraId="4FBC5001" w14:textId="77777777" w:rsidR="00093ECF" w:rsidRPr="00204932" w:rsidRDefault="00844DFE" w:rsidP="00093ECF">
      <w:pPr>
        <w:ind w:left="2977" w:hanging="2977"/>
        <w:jc w:val="both"/>
        <w:rPr>
          <w:bCs/>
          <w:sz w:val="24"/>
          <w:szCs w:val="24"/>
        </w:rPr>
      </w:pPr>
      <w:r w:rsidRPr="00204932">
        <w:rPr>
          <w:bCs/>
          <w:sz w:val="24"/>
          <w:szCs w:val="24"/>
          <w:lang w:val="kk"/>
        </w:rPr>
        <w:t>Прегабалин</w:t>
      </w:r>
    </w:p>
    <w:p w14:paraId="065622DD" w14:textId="77777777" w:rsidR="00093ECF" w:rsidRPr="00204932" w:rsidRDefault="00844DFE" w:rsidP="00093ECF">
      <w:pPr>
        <w:shd w:val="clear" w:color="auto" w:fill="FFFFFF"/>
        <w:jc w:val="both"/>
        <w:rPr>
          <w:b/>
          <w:sz w:val="24"/>
          <w:szCs w:val="24"/>
        </w:rPr>
      </w:pPr>
      <w:r w:rsidRPr="00204932">
        <w:rPr>
          <w:rFonts w:eastAsia="TimesNewRomanPSMT"/>
          <w:sz w:val="24"/>
          <w:szCs w:val="24"/>
          <w:lang w:val="kk"/>
        </w:rPr>
        <w:t>2.2 Сапалық және сандық құрамы</w:t>
      </w:r>
    </w:p>
    <w:p w14:paraId="31842C5D" w14:textId="77777777" w:rsidR="0046672B" w:rsidRPr="00204932" w:rsidRDefault="00844DFE" w:rsidP="0046672B">
      <w:pPr>
        <w:shd w:val="clear" w:color="auto" w:fill="FFFFFF"/>
        <w:jc w:val="both"/>
        <w:rPr>
          <w:iCs/>
          <w:spacing w:val="2"/>
          <w:sz w:val="24"/>
          <w:szCs w:val="24"/>
        </w:rPr>
      </w:pPr>
      <w:r w:rsidRPr="00204932">
        <w:rPr>
          <w:iCs/>
          <w:spacing w:val="2"/>
          <w:sz w:val="24"/>
          <w:szCs w:val="24"/>
          <w:lang w:val="kk"/>
        </w:rPr>
        <w:t>75 мг бір капсуланың құрамында</w:t>
      </w:r>
    </w:p>
    <w:p w14:paraId="36A6A87A" w14:textId="77777777" w:rsidR="0046672B" w:rsidRPr="00204932" w:rsidRDefault="00844DFE" w:rsidP="0046672B">
      <w:pPr>
        <w:shd w:val="clear" w:color="auto" w:fill="FFFFFF"/>
        <w:jc w:val="both"/>
        <w:rPr>
          <w:sz w:val="24"/>
          <w:szCs w:val="24"/>
        </w:rPr>
      </w:pPr>
      <w:r w:rsidRPr="00204932">
        <w:rPr>
          <w:i/>
          <w:iCs/>
          <w:spacing w:val="2"/>
          <w:sz w:val="24"/>
          <w:szCs w:val="24"/>
          <w:lang w:val="kk"/>
        </w:rPr>
        <w:t xml:space="preserve">белсенді зат - </w:t>
      </w:r>
      <w:r w:rsidRPr="00204932">
        <w:rPr>
          <w:spacing w:val="2"/>
          <w:sz w:val="24"/>
          <w:szCs w:val="24"/>
          <w:lang w:val="kk"/>
        </w:rPr>
        <w:t>75,00 мг прегабалин.</w:t>
      </w:r>
    </w:p>
    <w:p w14:paraId="329A2F1B" w14:textId="77777777" w:rsidR="00060F05" w:rsidRPr="00204932" w:rsidRDefault="00844DFE" w:rsidP="00060F05">
      <w:pPr>
        <w:shd w:val="clear" w:color="auto" w:fill="FFFFFF"/>
        <w:jc w:val="both"/>
        <w:rPr>
          <w:iCs/>
          <w:spacing w:val="2"/>
          <w:sz w:val="24"/>
          <w:szCs w:val="24"/>
        </w:rPr>
      </w:pPr>
      <w:r w:rsidRPr="00204932">
        <w:rPr>
          <w:iCs/>
          <w:spacing w:val="2"/>
          <w:sz w:val="24"/>
          <w:szCs w:val="24"/>
          <w:lang w:val="kk"/>
        </w:rPr>
        <w:t>150 мг бір капсуланың құрамында</w:t>
      </w:r>
    </w:p>
    <w:p w14:paraId="600DF007" w14:textId="77777777" w:rsidR="00060F05" w:rsidRPr="00204932" w:rsidRDefault="00844DFE" w:rsidP="00060F05">
      <w:pPr>
        <w:shd w:val="clear" w:color="auto" w:fill="FFFFFF"/>
        <w:jc w:val="both"/>
        <w:rPr>
          <w:spacing w:val="2"/>
          <w:sz w:val="24"/>
          <w:szCs w:val="24"/>
        </w:rPr>
      </w:pPr>
      <w:r w:rsidRPr="00204932">
        <w:rPr>
          <w:i/>
          <w:iCs/>
          <w:spacing w:val="2"/>
          <w:sz w:val="24"/>
          <w:szCs w:val="24"/>
          <w:lang w:val="kk"/>
        </w:rPr>
        <w:t>белсенді зат –</w:t>
      </w:r>
      <w:r w:rsidRPr="00204932">
        <w:rPr>
          <w:spacing w:val="2"/>
          <w:sz w:val="24"/>
          <w:szCs w:val="24"/>
          <w:lang w:val="kk"/>
        </w:rPr>
        <w:t>150,00 мг прегабалин.</w:t>
      </w:r>
    </w:p>
    <w:p w14:paraId="11BE38DA" w14:textId="77777777" w:rsidR="00060F05" w:rsidRPr="00204932" w:rsidRDefault="00844DFE" w:rsidP="00060F05">
      <w:pPr>
        <w:shd w:val="clear" w:color="auto" w:fill="FFFFFF"/>
        <w:jc w:val="both"/>
        <w:rPr>
          <w:iCs/>
          <w:spacing w:val="2"/>
          <w:sz w:val="24"/>
          <w:szCs w:val="24"/>
        </w:rPr>
      </w:pPr>
      <w:r w:rsidRPr="00204932">
        <w:rPr>
          <w:iCs/>
          <w:spacing w:val="2"/>
          <w:sz w:val="24"/>
          <w:szCs w:val="24"/>
          <w:lang w:val="kk"/>
        </w:rPr>
        <w:t>300 мг бір капсуланың құрамында</w:t>
      </w:r>
    </w:p>
    <w:p w14:paraId="4997C3C9" w14:textId="77777777" w:rsidR="00060F05" w:rsidRPr="00204932" w:rsidRDefault="00844DFE" w:rsidP="00060F05">
      <w:pPr>
        <w:shd w:val="clear" w:color="auto" w:fill="FFFFFF"/>
        <w:jc w:val="both"/>
        <w:rPr>
          <w:spacing w:val="2"/>
          <w:sz w:val="24"/>
          <w:szCs w:val="24"/>
        </w:rPr>
      </w:pPr>
      <w:r w:rsidRPr="00204932">
        <w:rPr>
          <w:i/>
          <w:iCs/>
          <w:spacing w:val="2"/>
          <w:sz w:val="24"/>
          <w:szCs w:val="24"/>
          <w:lang w:val="kk"/>
        </w:rPr>
        <w:t>белсенді зат –</w:t>
      </w:r>
      <w:r w:rsidRPr="00204932">
        <w:rPr>
          <w:spacing w:val="2"/>
          <w:sz w:val="24"/>
          <w:szCs w:val="24"/>
          <w:lang w:val="kk"/>
        </w:rPr>
        <w:t>300,00 мг прегабалин.</w:t>
      </w:r>
    </w:p>
    <w:p w14:paraId="1F9F8F41" w14:textId="000E8E85" w:rsidR="00CF7C9D" w:rsidRPr="00204932" w:rsidRDefault="007B51C4" w:rsidP="00FE405E">
      <w:pPr>
        <w:shd w:val="clear" w:color="auto" w:fill="FFFFFF"/>
        <w:jc w:val="both"/>
        <w:rPr>
          <w:iCs/>
          <w:sz w:val="24"/>
          <w:szCs w:val="24"/>
        </w:rPr>
      </w:pPr>
      <w:r w:rsidRPr="007B51C4">
        <w:rPr>
          <w:iCs/>
          <w:sz w:val="24"/>
          <w:szCs w:val="24"/>
          <w:lang w:val="kk"/>
        </w:rPr>
        <w:t>Дәрілік препараттың құрамында болуы ескерілетін қосымша заттар - [ҚР НҚ ЖӘНЕ 10 БҰЙРЫҚТЫҢ 17 ҚОСЫМШАСЫНА СӘЙКЕС]</w:t>
      </w:r>
    </w:p>
    <w:p w14:paraId="284658CA" w14:textId="77777777" w:rsidR="00A82687" w:rsidRPr="00204932" w:rsidRDefault="00844DFE" w:rsidP="00060F05">
      <w:pPr>
        <w:shd w:val="clear" w:color="auto" w:fill="FFFFFF"/>
        <w:jc w:val="both"/>
        <w:rPr>
          <w:sz w:val="24"/>
          <w:szCs w:val="24"/>
        </w:rPr>
      </w:pPr>
      <w:r w:rsidRPr="00204932">
        <w:rPr>
          <w:iCs/>
          <w:sz w:val="24"/>
          <w:szCs w:val="24"/>
          <w:lang w:val="kk"/>
        </w:rPr>
        <w:t>Қосымша заттардың толық тізімін 6.1 тармағынан қараңыз.</w:t>
      </w:r>
    </w:p>
    <w:p w14:paraId="2DC90072" w14:textId="77777777" w:rsidR="0046672B" w:rsidRPr="00204932" w:rsidRDefault="0046672B" w:rsidP="0046672B">
      <w:pPr>
        <w:shd w:val="clear" w:color="auto" w:fill="FFFFFF"/>
        <w:jc w:val="both"/>
        <w:rPr>
          <w:b/>
          <w:spacing w:val="7"/>
          <w:sz w:val="24"/>
          <w:szCs w:val="24"/>
        </w:rPr>
      </w:pPr>
    </w:p>
    <w:p w14:paraId="1322DEB2" w14:textId="77777777" w:rsidR="0046672B" w:rsidRPr="00204932" w:rsidRDefault="00844DFE" w:rsidP="00060F05">
      <w:pPr>
        <w:jc w:val="both"/>
        <w:rPr>
          <w:b/>
          <w:sz w:val="24"/>
          <w:szCs w:val="24"/>
        </w:rPr>
      </w:pPr>
      <w:bookmarkStart w:id="0" w:name="2175220286"/>
      <w:r w:rsidRPr="00204932">
        <w:rPr>
          <w:b/>
          <w:sz w:val="24"/>
          <w:szCs w:val="24"/>
          <w:lang w:val="kk"/>
        </w:rPr>
        <w:t>3. ДӘРІЛІК ТҮРІ</w:t>
      </w:r>
      <w:bookmarkEnd w:id="0"/>
    </w:p>
    <w:p w14:paraId="3BC61EDE" w14:textId="77777777" w:rsidR="00060F05" w:rsidRPr="00204932" w:rsidRDefault="00844DFE" w:rsidP="005F652B">
      <w:pPr>
        <w:jc w:val="both"/>
        <w:rPr>
          <w:spacing w:val="2"/>
          <w:sz w:val="24"/>
          <w:szCs w:val="24"/>
        </w:rPr>
      </w:pPr>
      <w:r w:rsidRPr="00204932">
        <w:rPr>
          <w:spacing w:val="2"/>
          <w:sz w:val="24"/>
          <w:szCs w:val="24"/>
          <w:lang w:val="kk"/>
        </w:rPr>
        <w:t xml:space="preserve">Капсулалар </w:t>
      </w:r>
    </w:p>
    <w:p w14:paraId="708A8FA3" w14:textId="147EB00B" w:rsidR="002E6065" w:rsidRPr="00204932" w:rsidRDefault="002E6065" w:rsidP="002E6065">
      <w:pPr>
        <w:contextualSpacing/>
        <w:jc w:val="both"/>
        <w:rPr>
          <w:sz w:val="24"/>
          <w:szCs w:val="24"/>
        </w:rPr>
      </w:pPr>
      <w:r w:rsidRPr="00204932">
        <w:rPr>
          <w:sz w:val="24"/>
          <w:szCs w:val="24"/>
        </w:rPr>
        <w:t>[</w:t>
      </w:r>
      <w:r w:rsidR="00EF7C25">
        <w:rPr>
          <w:sz w:val="24"/>
          <w:szCs w:val="24"/>
        </w:rPr>
        <w:t xml:space="preserve">ҚР НҚ </w:t>
      </w:r>
      <w:r w:rsidRPr="00204932">
        <w:rPr>
          <w:sz w:val="24"/>
          <w:szCs w:val="24"/>
        </w:rPr>
        <w:t>СӘЙКЕС]</w:t>
      </w:r>
    </w:p>
    <w:p w14:paraId="35E2DD38" w14:textId="5F719858" w:rsidR="00E53721" w:rsidRPr="00204932" w:rsidRDefault="00E53721" w:rsidP="0046672B">
      <w:pPr>
        <w:shd w:val="clear" w:color="auto" w:fill="FFFFFF"/>
        <w:jc w:val="both"/>
        <w:rPr>
          <w:b/>
          <w:spacing w:val="6"/>
          <w:sz w:val="24"/>
          <w:szCs w:val="24"/>
        </w:rPr>
      </w:pPr>
    </w:p>
    <w:p w14:paraId="447C5375" w14:textId="77777777" w:rsidR="00F12F73" w:rsidRPr="00204932" w:rsidRDefault="00844DFE" w:rsidP="00060F05">
      <w:pPr>
        <w:jc w:val="both"/>
        <w:rPr>
          <w:b/>
          <w:bCs/>
          <w:spacing w:val="-3"/>
          <w:sz w:val="24"/>
          <w:szCs w:val="24"/>
        </w:rPr>
      </w:pPr>
      <w:r w:rsidRPr="00204932">
        <w:rPr>
          <w:b/>
          <w:sz w:val="24"/>
          <w:szCs w:val="24"/>
          <w:lang w:val="kk"/>
        </w:rPr>
        <w:t>4. КЛИНИКАЛЫҚ ДЕРЕКТЕРІ</w:t>
      </w:r>
    </w:p>
    <w:p w14:paraId="709A94BB" w14:textId="77777777" w:rsidR="0046672B" w:rsidRPr="00204932" w:rsidRDefault="00844DFE" w:rsidP="0046672B">
      <w:pPr>
        <w:shd w:val="clear" w:color="auto" w:fill="FFFFFF"/>
        <w:jc w:val="both"/>
        <w:rPr>
          <w:sz w:val="24"/>
          <w:szCs w:val="24"/>
        </w:rPr>
      </w:pPr>
      <w:r w:rsidRPr="00204932">
        <w:rPr>
          <w:b/>
          <w:bCs/>
          <w:spacing w:val="-3"/>
          <w:sz w:val="24"/>
          <w:szCs w:val="24"/>
          <w:lang w:val="kk"/>
        </w:rPr>
        <w:t>4.1 Қолданылуы</w:t>
      </w:r>
    </w:p>
    <w:p w14:paraId="7548B2FB" w14:textId="77777777" w:rsidR="0046672B" w:rsidRPr="00204932" w:rsidRDefault="00844DFE" w:rsidP="005F652B">
      <w:pPr>
        <w:numPr>
          <w:ilvl w:val="0"/>
          <w:numId w:val="1"/>
        </w:numPr>
        <w:shd w:val="clear" w:color="auto" w:fill="FFFFFF"/>
        <w:tabs>
          <w:tab w:val="clear" w:pos="720"/>
          <w:tab w:val="num" w:pos="142"/>
        </w:tabs>
        <w:ind w:left="142" w:hanging="142"/>
        <w:jc w:val="both"/>
        <w:rPr>
          <w:spacing w:val="-3"/>
          <w:sz w:val="24"/>
          <w:szCs w:val="24"/>
        </w:rPr>
      </w:pPr>
      <w:r w:rsidRPr="00204932">
        <w:rPr>
          <w:spacing w:val="-3"/>
          <w:sz w:val="24"/>
          <w:szCs w:val="24"/>
          <w:lang w:val="kk"/>
        </w:rPr>
        <w:t>ересектердегі шеткері және орталықтық нейропатиялық ауыруды емдеу</w:t>
      </w:r>
    </w:p>
    <w:p w14:paraId="01073A81" w14:textId="77777777" w:rsidR="0046672B" w:rsidRPr="00204932" w:rsidRDefault="00844DFE" w:rsidP="005F652B">
      <w:pPr>
        <w:numPr>
          <w:ilvl w:val="0"/>
          <w:numId w:val="1"/>
        </w:numPr>
        <w:shd w:val="clear" w:color="auto" w:fill="FFFFFF"/>
        <w:tabs>
          <w:tab w:val="clear" w:pos="720"/>
          <w:tab w:val="num" w:pos="142"/>
        </w:tabs>
        <w:ind w:left="142" w:hanging="142"/>
        <w:jc w:val="both"/>
        <w:rPr>
          <w:spacing w:val="-3"/>
          <w:sz w:val="24"/>
          <w:szCs w:val="24"/>
        </w:rPr>
      </w:pPr>
      <w:r w:rsidRPr="00204932">
        <w:rPr>
          <w:spacing w:val="-3"/>
          <w:sz w:val="24"/>
          <w:szCs w:val="24"/>
          <w:lang w:val="kk"/>
        </w:rPr>
        <w:t xml:space="preserve">салдарлық жайылумен немесе онсыз жүретін парциальді құрысулары бар ересектердегі эпилепсияда (қосымша дәрі ретінде) </w:t>
      </w:r>
    </w:p>
    <w:p w14:paraId="0D5C08F6" w14:textId="77777777" w:rsidR="0046672B" w:rsidRPr="00204932" w:rsidRDefault="00844DFE" w:rsidP="005F652B">
      <w:pPr>
        <w:numPr>
          <w:ilvl w:val="0"/>
          <w:numId w:val="1"/>
        </w:numPr>
        <w:shd w:val="clear" w:color="auto" w:fill="FFFFFF"/>
        <w:tabs>
          <w:tab w:val="clear" w:pos="720"/>
          <w:tab w:val="num" w:pos="142"/>
        </w:tabs>
        <w:ind w:left="142" w:hanging="142"/>
        <w:jc w:val="both"/>
        <w:rPr>
          <w:spacing w:val="-3"/>
          <w:sz w:val="24"/>
          <w:szCs w:val="24"/>
        </w:rPr>
      </w:pPr>
      <w:r w:rsidRPr="00204932">
        <w:rPr>
          <w:spacing w:val="-3"/>
          <w:sz w:val="24"/>
          <w:szCs w:val="24"/>
          <w:lang w:val="kk"/>
        </w:rPr>
        <w:t xml:space="preserve">ересектердегі жайылған үрейлі бұзылысты емдеу  </w:t>
      </w:r>
    </w:p>
    <w:p w14:paraId="1ED06B49" w14:textId="77777777" w:rsidR="005F6F4D" w:rsidRPr="00204932" w:rsidRDefault="005F6F4D" w:rsidP="00BA4F61">
      <w:pPr>
        <w:shd w:val="clear" w:color="auto" w:fill="FFFFFF"/>
        <w:jc w:val="both"/>
        <w:rPr>
          <w:b/>
          <w:spacing w:val="-2"/>
          <w:sz w:val="24"/>
          <w:szCs w:val="24"/>
        </w:rPr>
      </w:pPr>
    </w:p>
    <w:p w14:paraId="3CB08B0D" w14:textId="77777777" w:rsidR="00060F05" w:rsidRPr="00204932" w:rsidRDefault="00844DFE" w:rsidP="00060F05">
      <w:pPr>
        <w:jc w:val="both"/>
        <w:rPr>
          <w:b/>
          <w:sz w:val="24"/>
          <w:szCs w:val="24"/>
        </w:rPr>
      </w:pPr>
      <w:r w:rsidRPr="00204932">
        <w:rPr>
          <w:b/>
          <w:sz w:val="24"/>
          <w:szCs w:val="24"/>
          <w:lang w:val="kk"/>
        </w:rPr>
        <w:t>4.2 Дозалау режимі және қолдану тәсілі</w:t>
      </w:r>
    </w:p>
    <w:p w14:paraId="5BD34468" w14:textId="77777777" w:rsidR="0046672B" w:rsidRPr="00204932" w:rsidRDefault="00844DFE" w:rsidP="002F1564">
      <w:pPr>
        <w:jc w:val="both"/>
        <w:rPr>
          <w:b/>
          <w:sz w:val="24"/>
          <w:szCs w:val="24"/>
        </w:rPr>
      </w:pPr>
      <w:r w:rsidRPr="00204932">
        <w:rPr>
          <w:b/>
          <w:sz w:val="24"/>
          <w:szCs w:val="24"/>
          <w:lang w:val="kk"/>
        </w:rPr>
        <w:t>Дозалау режимі</w:t>
      </w:r>
    </w:p>
    <w:p w14:paraId="52F4214C" w14:textId="40738B18" w:rsidR="0046672B" w:rsidRPr="00204932" w:rsidRDefault="00844DFE" w:rsidP="0046672B">
      <w:pPr>
        <w:shd w:val="clear" w:color="auto" w:fill="FFFFFF"/>
        <w:jc w:val="both"/>
        <w:rPr>
          <w:spacing w:val="-3"/>
          <w:sz w:val="24"/>
          <w:szCs w:val="24"/>
        </w:rPr>
      </w:pPr>
      <w:r w:rsidRPr="00204932">
        <w:rPr>
          <w:spacing w:val="-3"/>
          <w:sz w:val="24"/>
          <w:szCs w:val="24"/>
          <w:lang w:val="kk"/>
        </w:rPr>
        <w:t xml:space="preserve">Препаратты тәулігіне 150-ден 600 мг дейінгі дозасында екі немесе үш қабылдауға бөліп қолданады.  </w:t>
      </w:r>
    </w:p>
    <w:p w14:paraId="09EB151B" w14:textId="77777777" w:rsidR="0046672B" w:rsidRPr="00204932" w:rsidRDefault="00844DFE" w:rsidP="0046672B">
      <w:pPr>
        <w:shd w:val="clear" w:color="auto" w:fill="FFFFFF"/>
        <w:jc w:val="both"/>
        <w:rPr>
          <w:i/>
          <w:sz w:val="24"/>
          <w:szCs w:val="24"/>
        </w:rPr>
      </w:pPr>
      <w:r w:rsidRPr="00204932">
        <w:rPr>
          <w:i/>
          <w:spacing w:val="-3"/>
          <w:sz w:val="24"/>
          <w:szCs w:val="24"/>
          <w:lang w:val="kk"/>
        </w:rPr>
        <w:t>Нейропатиялық ауырсыну</w:t>
      </w:r>
    </w:p>
    <w:p w14:paraId="1A956F93" w14:textId="77777777" w:rsidR="0046672B" w:rsidRPr="00204932" w:rsidRDefault="00844DFE" w:rsidP="0046672B">
      <w:pPr>
        <w:shd w:val="clear" w:color="auto" w:fill="FFFFFF"/>
        <w:jc w:val="both"/>
        <w:rPr>
          <w:sz w:val="24"/>
          <w:szCs w:val="24"/>
          <w:lang w:val="kk"/>
        </w:rPr>
      </w:pPr>
      <w:r w:rsidRPr="00204932">
        <w:rPr>
          <w:spacing w:val="-2"/>
          <w:sz w:val="24"/>
          <w:szCs w:val="24"/>
          <w:lang w:val="kk"/>
        </w:rPr>
        <w:t xml:space="preserve">Емдеуді тәулігіне екі немесе үш қабылдауға бөлінген 150 мг дозасынан бастайды.  Пациенттің жекелей жауабына және препараттың көтерімділігіне байланысты, 3-7 күннен соң дозасын тәулігіне 300 мг дейін арттыруға, ал қажет болған жағдайда, тағы 7 күннен соң – ең жоғарғы, тәулігіне 600 мг дозасына дейін арттыруға болады.  </w:t>
      </w:r>
    </w:p>
    <w:p w14:paraId="71E607CE" w14:textId="77777777" w:rsidR="0046672B" w:rsidRPr="00204932" w:rsidRDefault="00844DFE" w:rsidP="0046672B">
      <w:pPr>
        <w:shd w:val="clear" w:color="auto" w:fill="FFFFFF"/>
        <w:jc w:val="both"/>
        <w:rPr>
          <w:i/>
          <w:sz w:val="24"/>
          <w:szCs w:val="24"/>
          <w:lang w:val="kk"/>
        </w:rPr>
      </w:pPr>
      <w:r w:rsidRPr="00204932">
        <w:rPr>
          <w:i/>
          <w:spacing w:val="-4"/>
          <w:sz w:val="24"/>
          <w:szCs w:val="24"/>
          <w:lang w:val="kk"/>
        </w:rPr>
        <w:t>Эпилепсия</w:t>
      </w:r>
    </w:p>
    <w:p w14:paraId="20C66CE3" w14:textId="77777777" w:rsidR="0046672B" w:rsidRPr="00204932" w:rsidRDefault="00844DFE" w:rsidP="0046672B">
      <w:pPr>
        <w:shd w:val="clear" w:color="auto" w:fill="FFFFFF"/>
        <w:jc w:val="both"/>
        <w:rPr>
          <w:spacing w:val="-4"/>
          <w:sz w:val="24"/>
          <w:szCs w:val="24"/>
          <w:lang w:val="kk"/>
        </w:rPr>
      </w:pPr>
      <w:r w:rsidRPr="00204932">
        <w:rPr>
          <w:spacing w:val="5"/>
          <w:sz w:val="24"/>
          <w:szCs w:val="24"/>
          <w:lang w:val="kk"/>
        </w:rPr>
        <w:lastRenderedPageBreak/>
        <w:t>Емдеуді тәулігіне екі немесе үш қабылдауға бөлінген 150 мг дозасынан бастайды.  Пациенттің жекелей жауабына және препараттың көтерімділігіне байланысты, бір аптадан соң дозасын тәулігіне 300 мг дейін арттыруға, ал тағы бір аптадан соң – тәулігіне ең жоғарғы 600 мг дозасына дейін арттыруға болады.</w:t>
      </w:r>
    </w:p>
    <w:p w14:paraId="774C0E76" w14:textId="77777777" w:rsidR="00641416" w:rsidRPr="00204932" w:rsidRDefault="00844DFE" w:rsidP="0046672B">
      <w:pPr>
        <w:shd w:val="clear" w:color="auto" w:fill="FFFFFF"/>
        <w:jc w:val="both"/>
        <w:rPr>
          <w:i/>
          <w:spacing w:val="-4"/>
          <w:sz w:val="24"/>
          <w:szCs w:val="24"/>
          <w:lang w:val="kk"/>
        </w:rPr>
      </w:pPr>
      <w:r w:rsidRPr="00204932">
        <w:rPr>
          <w:i/>
          <w:spacing w:val="-4"/>
          <w:sz w:val="24"/>
          <w:szCs w:val="24"/>
          <w:lang w:val="kk"/>
        </w:rPr>
        <w:t xml:space="preserve">Жайылған үрейлі бұзылыс  </w:t>
      </w:r>
    </w:p>
    <w:p w14:paraId="3BD3C871" w14:textId="77777777" w:rsidR="00E0304F" w:rsidRPr="00204932" w:rsidRDefault="00844DFE" w:rsidP="0046672B">
      <w:pPr>
        <w:shd w:val="clear" w:color="auto" w:fill="FFFFFF"/>
        <w:jc w:val="both"/>
        <w:rPr>
          <w:spacing w:val="-3"/>
          <w:sz w:val="24"/>
          <w:szCs w:val="24"/>
          <w:lang w:val="kk"/>
        </w:rPr>
      </w:pPr>
      <w:r w:rsidRPr="00204932">
        <w:rPr>
          <w:spacing w:val="-3"/>
          <w:sz w:val="24"/>
          <w:szCs w:val="24"/>
          <w:lang w:val="kk"/>
        </w:rPr>
        <w:t xml:space="preserve">Препаратты тәулігіне 150-ден 600 мг дейінгі дозасында екі немесе үш қабылдауға бөліп қолданады.   Емдеудің қажеттілігі жүйелі түрде қайтадан қаралып отыруы тиіс.    </w:t>
      </w:r>
    </w:p>
    <w:p w14:paraId="46BD6F64" w14:textId="77777777" w:rsidR="0046672B" w:rsidRPr="00204932" w:rsidRDefault="00844DFE" w:rsidP="0046672B">
      <w:pPr>
        <w:shd w:val="clear" w:color="auto" w:fill="FFFFFF"/>
        <w:jc w:val="both"/>
        <w:rPr>
          <w:sz w:val="24"/>
          <w:szCs w:val="24"/>
          <w:lang w:val="kk"/>
        </w:rPr>
      </w:pPr>
      <w:r w:rsidRPr="00204932">
        <w:rPr>
          <w:spacing w:val="5"/>
          <w:sz w:val="24"/>
          <w:szCs w:val="24"/>
          <w:lang w:val="kk"/>
        </w:rPr>
        <w:t xml:space="preserve">Емдеуді тәулігіне 150 мг дозасынан бастайды.  Пациенттің жекелей жауабына және препараттың көтерімділігіне байланысты, бір аптадан соң дозасын тәулігіне 300 мг дейін арттырып, тағы бір аптадан соң дозасын тәулігіне 450 мг дейін арттыруға, ал тағы бір аптадан соң – ең жоғарғы, тәулігіне 600 мг дозасына дейін арттыруға болады.  </w:t>
      </w:r>
    </w:p>
    <w:p w14:paraId="6C672F16" w14:textId="77777777" w:rsidR="0046672B" w:rsidRPr="00204932" w:rsidRDefault="00844DFE" w:rsidP="0046672B">
      <w:pPr>
        <w:shd w:val="clear" w:color="auto" w:fill="FFFFFF"/>
        <w:jc w:val="both"/>
        <w:rPr>
          <w:i/>
          <w:sz w:val="24"/>
          <w:szCs w:val="24"/>
          <w:lang w:val="kk"/>
        </w:rPr>
      </w:pPr>
      <w:r w:rsidRPr="00204932">
        <w:rPr>
          <w:i/>
          <w:spacing w:val="-3"/>
          <w:sz w:val="24"/>
          <w:szCs w:val="24"/>
          <w:lang w:val="kk"/>
        </w:rPr>
        <w:t>Прегабалинді тоқтату</w:t>
      </w:r>
    </w:p>
    <w:p w14:paraId="4D863E13" w14:textId="77777777" w:rsidR="0046672B" w:rsidRPr="00204932" w:rsidRDefault="00844DFE" w:rsidP="0046672B">
      <w:pPr>
        <w:shd w:val="clear" w:color="auto" w:fill="FFFFFF"/>
        <w:jc w:val="both"/>
        <w:rPr>
          <w:spacing w:val="-3"/>
          <w:sz w:val="24"/>
          <w:szCs w:val="24"/>
          <w:lang w:val="kk"/>
        </w:rPr>
      </w:pPr>
      <w:r w:rsidRPr="00204932">
        <w:rPr>
          <w:spacing w:val="-4"/>
          <w:sz w:val="24"/>
          <w:szCs w:val="24"/>
          <w:lang w:val="kk"/>
        </w:rPr>
        <w:t xml:space="preserve">Егер емдеуді тоқтату қажет болса, оны біртіндеп, қолданылу көрсетіліміне байланыссыз, ең азы бір апта ішінде жүргізу ұсынылады.  </w:t>
      </w:r>
    </w:p>
    <w:p w14:paraId="32084C13" w14:textId="77777777" w:rsidR="00956008" w:rsidRPr="00204932" w:rsidRDefault="00844DFE" w:rsidP="005F652B">
      <w:pPr>
        <w:jc w:val="both"/>
        <w:rPr>
          <w:b/>
          <w:sz w:val="24"/>
          <w:szCs w:val="24"/>
          <w:lang w:val="kk"/>
        </w:rPr>
      </w:pPr>
      <w:r w:rsidRPr="00204932">
        <w:rPr>
          <w:b/>
          <w:sz w:val="24"/>
          <w:szCs w:val="24"/>
          <w:lang w:val="kk"/>
        </w:rPr>
        <w:t>Пациенттердің ерекше топтары</w:t>
      </w:r>
    </w:p>
    <w:p w14:paraId="035B4155" w14:textId="77777777" w:rsidR="0046672B" w:rsidRPr="00204932" w:rsidRDefault="00844DFE" w:rsidP="001B2F19">
      <w:pPr>
        <w:shd w:val="clear" w:color="auto" w:fill="FFFFFF"/>
        <w:jc w:val="both"/>
        <w:rPr>
          <w:rFonts w:eastAsia="Microsoft Sans Serif"/>
          <w:bCs/>
          <w:i/>
          <w:sz w:val="24"/>
          <w:szCs w:val="24"/>
          <w:lang w:val="kk" w:bidi="ru-RU"/>
        </w:rPr>
      </w:pPr>
      <w:bookmarkStart w:id="1" w:name="bookmark20"/>
      <w:r w:rsidRPr="00204932">
        <w:rPr>
          <w:rFonts w:eastAsia="Microsoft Sans Serif"/>
          <w:bCs/>
          <w:i/>
          <w:sz w:val="24"/>
          <w:szCs w:val="24"/>
          <w:lang w:val="kk" w:bidi="ru-RU"/>
        </w:rPr>
        <w:t>Бүйрек функциясының жеткіліксіздігі бар пациенттер</w:t>
      </w:r>
      <w:bookmarkEnd w:id="1"/>
    </w:p>
    <w:p w14:paraId="75FACA4A" w14:textId="409D8FD6" w:rsidR="007B0C35" w:rsidRPr="00204932" w:rsidRDefault="00844DFE" w:rsidP="00D87739">
      <w:pPr>
        <w:shd w:val="clear" w:color="auto" w:fill="FFFFFF"/>
        <w:jc w:val="both"/>
        <w:rPr>
          <w:kern w:val="2"/>
          <w:sz w:val="24"/>
          <w:szCs w:val="24"/>
          <w:lang w:val="kk"/>
        </w:rPr>
      </w:pPr>
      <w:r w:rsidRPr="00204932">
        <w:rPr>
          <w:sz w:val="24"/>
          <w:szCs w:val="24"/>
          <w:lang w:val="kk"/>
        </w:rPr>
        <w:t xml:space="preserve">Прегабалин жүйелі қанағымнан көбінесе өзгермеген күйде бүйрек арқылы шығады.  Прегабалиннің клиренсі креатинин клиренсіне тікелей пропорциялы болғандықтан, бүйрек функциясының бұзылуы бар пациенттерде дозасын төмендету жекелей тәртіппен, 1-кестеде көрсетілгендей, креатинин клиренсіне (КлКр) қарай жүзеге асырылуы және келесі  формула бойынша анықталуы тиіс: </w:t>
      </w:r>
    </w:p>
    <w:p w14:paraId="3C2D9BA0" w14:textId="65B2BF62" w:rsidR="003E7FBA" w:rsidRPr="00204932" w:rsidRDefault="00D87739" w:rsidP="001B2F19">
      <w:pPr>
        <w:shd w:val="clear" w:color="auto" w:fill="FFFFFF"/>
        <w:jc w:val="both"/>
        <w:rPr>
          <w:sz w:val="24"/>
          <w:szCs w:val="24"/>
        </w:rPr>
      </w:pPr>
      <m:oMathPara>
        <m:oMath>
          <m:r>
            <m:rPr>
              <m:sty m:val="b"/>
            </m:rPr>
            <w:rPr>
              <w:rFonts w:ascii="Cambria Math" w:hAnsi="Cambria Math"/>
              <w:sz w:val="24"/>
              <w:szCs w:val="24"/>
              <w:lang w:val="kk-KZ"/>
            </w:rPr>
            <m:t>КрКл</m:t>
          </m:r>
          <m:d>
            <m:dPr>
              <m:ctrlPr>
                <w:rPr>
                  <w:rFonts w:ascii="Cambria Math" w:hAnsi="Cambria Math"/>
                  <w:i/>
                  <w:kern w:val="2"/>
                  <w:sz w:val="24"/>
                  <w:szCs w:val="24"/>
                </w:rPr>
              </m:ctrlPr>
            </m:dPr>
            <m:e>
              <m:f>
                <m:fPr>
                  <m:ctrlPr>
                    <w:rPr>
                      <w:rFonts w:ascii="Cambria Math" w:hAnsi="Cambria Math"/>
                      <w:i/>
                      <w:kern w:val="2"/>
                      <w:sz w:val="24"/>
                      <w:szCs w:val="24"/>
                    </w:rPr>
                  </m:ctrlPr>
                </m:fPr>
                <m:num>
                  <m:r>
                    <m:rPr>
                      <m:sty m:val="bi"/>
                    </m:rPr>
                    <w:rPr>
                      <w:rFonts w:ascii="Cambria Math" w:hAnsi="Cambria Math"/>
                      <w:kern w:val="2"/>
                      <w:sz w:val="24"/>
                      <w:szCs w:val="24"/>
                      <w:lang w:val="kk-KZ"/>
                    </w:rPr>
                    <m:t>мл</m:t>
                  </m:r>
                </m:num>
                <m:den>
                  <m:r>
                    <m:rPr>
                      <m:sty m:val="bi"/>
                    </m:rPr>
                    <w:rPr>
                      <w:rFonts w:ascii="Cambria Math" w:hAnsi="Cambria Math"/>
                      <w:kern w:val="2"/>
                      <w:sz w:val="24"/>
                      <w:szCs w:val="24"/>
                      <w:lang w:val="kk-KZ"/>
                    </w:rPr>
                    <m:t>мин</m:t>
                  </m:r>
                </m:den>
              </m:f>
            </m:e>
          </m:d>
          <m:r>
            <m:rPr>
              <m:sty m:val="bi"/>
            </m:rPr>
            <w:rPr>
              <w:rFonts w:ascii="Cambria Math" w:hAnsi="Cambria Math"/>
              <w:kern w:val="2"/>
              <w:sz w:val="24"/>
              <w:szCs w:val="24"/>
              <w:lang w:val="kk-KZ"/>
            </w:rPr>
            <m:t>=</m:t>
          </m:r>
          <m:d>
            <m:dPr>
              <m:begChr m:val="["/>
              <m:endChr m:val="]"/>
              <m:ctrlPr>
                <w:rPr>
                  <w:rFonts w:ascii="Cambria Math" w:hAnsi="Cambria Math"/>
                  <w:i/>
                  <w:kern w:val="2"/>
                  <w:sz w:val="24"/>
                  <w:szCs w:val="24"/>
                </w:rPr>
              </m:ctrlPr>
            </m:dPr>
            <m:e>
              <m:f>
                <m:fPr>
                  <m:ctrlPr>
                    <w:rPr>
                      <w:rFonts w:ascii="Cambria Math" w:hAnsi="Cambria Math"/>
                      <w:i/>
                      <w:kern w:val="2"/>
                      <w:sz w:val="24"/>
                      <w:szCs w:val="24"/>
                    </w:rPr>
                  </m:ctrlPr>
                </m:fPr>
                <m:num>
                  <m:r>
                    <m:rPr>
                      <m:sty m:val="bi"/>
                    </m:rPr>
                    <w:rPr>
                      <w:rFonts w:ascii="Cambria Math" w:hAnsi="Cambria Math"/>
                      <w:kern w:val="2"/>
                      <w:sz w:val="24"/>
                      <w:szCs w:val="24"/>
                      <w:lang w:val="kk-KZ"/>
                    </w:rPr>
                    <m:t xml:space="preserve">1,23 × </m:t>
                  </m:r>
                  <m:d>
                    <m:dPr>
                      <m:begChr m:val="["/>
                      <m:endChr m:val="]"/>
                      <m:ctrlPr>
                        <w:rPr>
                          <w:rFonts w:ascii="Cambria Math" w:hAnsi="Cambria Math"/>
                          <w:i/>
                          <w:kern w:val="2"/>
                          <w:sz w:val="24"/>
                          <w:szCs w:val="24"/>
                        </w:rPr>
                      </m:ctrlPr>
                    </m:dPr>
                    <m:e>
                      <m:r>
                        <m:rPr>
                          <m:sty m:val="bi"/>
                        </m:rPr>
                        <w:rPr>
                          <w:rFonts w:ascii="Cambria Math" w:hAnsi="Cambria Math"/>
                          <w:kern w:val="2"/>
                          <w:sz w:val="24"/>
                          <w:szCs w:val="24"/>
                          <w:lang w:val="kk-KZ"/>
                        </w:rPr>
                        <m:t xml:space="preserve">140-жас </m:t>
                      </m:r>
                      <m:d>
                        <m:dPr>
                          <m:ctrlPr>
                            <w:rPr>
                              <w:rFonts w:ascii="Cambria Math" w:hAnsi="Cambria Math"/>
                              <w:i/>
                              <w:kern w:val="2"/>
                              <w:sz w:val="24"/>
                              <w:szCs w:val="24"/>
                            </w:rPr>
                          </m:ctrlPr>
                        </m:dPr>
                        <m:e>
                          <m:r>
                            <m:rPr>
                              <m:sty m:val="b"/>
                            </m:rPr>
                            <w:rPr>
                              <w:rFonts w:ascii="Cambria Math" w:hAnsi="Cambria Math"/>
                              <w:sz w:val="24"/>
                              <w:szCs w:val="24"/>
                              <w:lang w:val="kk-KZ"/>
                            </w:rPr>
                            <m:t>жыл</m:t>
                          </m:r>
                        </m:e>
                      </m:d>
                    </m:e>
                  </m:d>
                  <m:r>
                    <m:rPr>
                      <m:sty m:val="bi"/>
                    </m:rPr>
                    <w:rPr>
                      <w:rFonts w:ascii="Cambria Math" w:hAnsi="Cambria Math"/>
                      <w:kern w:val="2"/>
                      <w:sz w:val="24"/>
                      <w:szCs w:val="24"/>
                      <w:lang w:val="kk-KZ"/>
                    </w:rPr>
                    <m:t>×дене салмағы</m:t>
                  </m:r>
                  <m:d>
                    <m:dPr>
                      <m:ctrlPr>
                        <w:rPr>
                          <w:rFonts w:ascii="Cambria Math" w:hAnsi="Cambria Math"/>
                          <w:i/>
                          <w:kern w:val="2"/>
                          <w:sz w:val="24"/>
                          <w:szCs w:val="24"/>
                        </w:rPr>
                      </m:ctrlPr>
                    </m:dPr>
                    <m:e>
                      <m:r>
                        <m:rPr>
                          <m:sty m:val="bi"/>
                        </m:rPr>
                        <w:rPr>
                          <w:rFonts w:ascii="Cambria Math" w:hAnsi="Cambria Math"/>
                          <w:kern w:val="2"/>
                          <w:sz w:val="24"/>
                          <w:szCs w:val="24"/>
                          <w:lang w:val="kk-KZ"/>
                        </w:rPr>
                        <m:t>кг</m:t>
                      </m:r>
                    </m:e>
                  </m:d>
                </m:num>
                <m:den>
                  <m:r>
                    <m:rPr>
                      <m:sty m:val="b"/>
                    </m:rPr>
                    <w:rPr>
                      <w:rFonts w:ascii="Cambria Math" w:hAnsi="Cambria Math"/>
                      <w:sz w:val="24"/>
                      <w:szCs w:val="24"/>
                      <w:lang w:val="kk-KZ"/>
                    </w:rPr>
                    <m:t>Сарысулық креатинин</m:t>
                  </m:r>
                  <m:r>
                    <m:rPr>
                      <m:sty m:val="bi"/>
                    </m:rPr>
                    <w:rPr>
                      <w:rFonts w:ascii="Cambria Math" w:hAnsi="Cambria Math"/>
                      <w:kern w:val="2"/>
                      <w:sz w:val="24"/>
                      <w:szCs w:val="24"/>
                      <w:lang w:val="kk-KZ"/>
                    </w:rPr>
                    <m:t xml:space="preserve"> </m:t>
                  </m:r>
                  <m:d>
                    <m:dPr>
                      <m:ctrlPr>
                        <w:rPr>
                          <w:rFonts w:ascii="Cambria Math" w:hAnsi="Cambria Math"/>
                          <w:i/>
                          <w:kern w:val="2"/>
                          <w:sz w:val="24"/>
                          <w:szCs w:val="24"/>
                        </w:rPr>
                      </m:ctrlPr>
                    </m:dPr>
                    <m:e>
                      <m:f>
                        <m:fPr>
                          <m:ctrlPr>
                            <w:rPr>
                              <w:rFonts w:ascii="Cambria Math" w:hAnsi="Cambria Math"/>
                              <w:i/>
                              <w:kern w:val="2"/>
                              <w:sz w:val="24"/>
                              <w:szCs w:val="24"/>
                              <w:lang w:val="kk-KZ"/>
                            </w:rPr>
                          </m:ctrlPr>
                        </m:fPr>
                        <m:num>
                          <m:r>
                            <m:rPr>
                              <m:sty m:val="bi"/>
                            </m:rPr>
                            <w:rPr>
                              <w:rFonts w:ascii="Cambria Math" w:hAnsi="Cambria Math"/>
                              <w:kern w:val="2"/>
                              <w:sz w:val="24"/>
                              <w:szCs w:val="24"/>
                              <w:lang w:val="kk-KZ"/>
                            </w:rPr>
                            <m:t>мкмоль</m:t>
                          </m:r>
                        </m:num>
                        <m:den>
                          <m:r>
                            <m:rPr>
                              <m:sty m:val="bi"/>
                            </m:rPr>
                            <w:rPr>
                              <w:rFonts w:ascii="Cambria Math" w:hAnsi="Cambria Math"/>
                              <w:kern w:val="2"/>
                              <w:sz w:val="24"/>
                              <w:szCs w:val="24"/>
                              <w:lang w:val="kk-KZ"/>
                            </w:rPr>
                            <m:t>л</m:t>
                          </m:r>
                        </m:den>
                      </m:f>
                    </m:e>
                  </m:d>
                </m:den>
              </m:f>
            </m:e>
          </m:d>
          <m:r>
            <m:rPr>
              <m:sty m:val="b"/>
            </m:rPr>
            <w:rPr>
              <w:rFonts w:ascii="Cambria Math" w:hAnsi="Cambria Math"/>
              <w:kern w:val="2"/>
              <w:sz w:val="24"/>
              <w:szCs w:val="24"/>
              <w:lang w:val="kk-KZ"/>
            </w:rPr>
            <m:t>(×0,85 әйелдер үшін)</m:t>
          </m:r>
        </m:oMath>
      </m:oMathPara>
    </w:p>
    <w:p w14:paraId="5C475625" w14:textId="77777777" w:rsidR="003E7FBA" w:rsidRPr="00204932" w:rsidRDefault="003E7FBA" w:rsidP="001B2F19">
      <w:pPr>
        <w:shd w:val="clear" w:color="auto" w:fill="FFFFFF"/>
        <w:jc w:val="both"/>
        <w:rPr>
          <w:sz w:val="24"/>
          <w:szCs w:val="24"/>
        </w:rPr>
      </w:pPr>
    </w:p>
    <w:p w14:paraId="37C0AE4C" w14:textId="77777777" w:rsidR="0046672B" w:rsidRPr="00204932" w:rsidRDefault="00844DFE" w:rsidP="001B2F19">
      <w:pPr>
        <w:shd w:val="clear" w:color="auto" w:fill="FFFFFF"/>
        <w:jc w:val="both"/>
        <w:rPr>
          <w:spacing w:val="-4"/>
          <w:sz w:val="24"/>
          <w:szCs w:val="24"/>
          <w:lang w:val="kk"/>
        </w:rPr>
      </w:pPr>
      <w:r w:rsidRPr="00204932">
        <w:rPr>
          <w:sz w:val="24"/>
          <w:szCs w:val="24"/>
          <w:lang w:val="kk"/>
        </w:rPr>
        <w:t xml:space="preserve">Прегабалин қан плазмасынан гемодиализдің көмегімен тиімді шығарылады (әр 4 сағат сайын препараттың 50 %-ы).   Гемодиализ жүргізілетін пациенттерде препараттың тәуліктік дозасын бүйрек функциясын ескере отырып таңдайды.  Препараттың тәуліктік дозасына қосымша әр 4 сағат гемодиализден кейін қосымша дозасын тағайындайды (1- кестені қараңыз).   </w:t>
      </w:r>
    </w:p>
    <w:p w14:paraId="75EB5FD0" w14:textId="77777777" w:rsidR="0046672B" w:rsidRPr="00204932" w:rsidRDefault="0046672B" w:rsidP="0046672B">
      <w:pPr>
        <w:shd w:val="clear" w:color="auto" w:fill="FFFFFF"/>
        <w:jc w:val="both"/>
        <w:rPr>
          <w:spacing w:val="-3"/>
          <w:sz w:val="24"/>
          <w:szCs w:val="24"/>
          <w:lang w:val="kk"/>
        </w:rPr>
      </w:pPr>
    </w:p>
    <w:p w14:paraId="61C7B655" w14:textId="77777777" w:rsidR="0046672B" w:rsidRPr="00204932" w:rsidRDefault="00844DFE" w:rsidP="0046672B">
      <w:pPr>
        <w:shd w:val="clear" w:color="auto" w:fill="FFFFFF"/>
        <w:jc w:val="both"/>
        <w:rPr>
          <w:b/>
          <w:spacing w:val="-3"/>
          <w:sz w:val="24"/>
          <w:szCs w:val="24"/>
        </w:rPr>
      </w:pPr>
      <w:r w:rsidRPr="00204932">
        <w:rPr>
          <w:b/>
          <w:spacing w:val="-3"/>
          <w:sz w:val="24"/>
          <w:szCs w:val="24"/>
          <w:lang w:val="kk"/>
        </w:rPr>
        <w:t>1-кесте. Прегабалиннің дозасын бүйрек функциясына байланысты түзету</w:t>
      </w:r>
    </w:p>
    <w:tbl>
      <w:tblPr>
        <w:tblW w:w="0" w:type="auto"/>
        <w:tblInd w:w="40" w:type="dxa"/>
        <w:tblLayout w:type="fixed"/>
        <w:tblCellMar>
          <w:left w:w="40" w:type="dxa"/>
          <w:right w:w="40" w:type="dxa"/>
        </w:tblCellMar>
        <w:tblLook w:val="0000" w:firstRow="0" w:lastRow="0" w:firstColumn="0" w:lastColumn="0" w:noHBand="0" w:noVBand="0"/>
      </w:tblPr>
      <w:tblGrid>
        <w:gridCol w:w="2410"/>
        <w:gridCol w:w="1276"/>
        <w:gridCol w:w="850"/>
        <w:gridCol w:w="1843"/>
        <w:gridCol w:w="2977"/>
      </w:tblGrid>
      <w:tr w:rsidR="00A26CE3" w:rsidRPr="00204932" w14:paraId="015628FE" w14:textId="77777777" w:rsidTr="0055404B">
        <w:trPr>
          <w:trHeight w:hRule="exact" w:val="599"/>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41A73FB9" w14:textId="77777777" w:rsidR="0046672B" w:rsidRPr="00204932" w:rsidRDefault="00844DFE" w:rsidP="001135E1">
            <w:pPr>
              <w:shd w:val="clear" w:color="auto" w:fill="FFFFFF"/>
              <w:jc w:val="center"/>
              <w:rPr>
                <w:sz w:val="24"/>
                <w:szCs w:val="24"/>
              </w:rPr>
            </w:pPr>
            <w:r w:rsidRPr="00204932">
              <w:rPr>
                <w:spacing w:val="-4"/>
                <w:sz w:val="24"/>
                <w:szCs w:val="24"/>
                <w:lang w:val="kk"/>
              </w:rPr>
              <w:t>Креатинин клиренсі (мл/мин)</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tcPr>
          <w:p w14:paraId="484469E8" w14:textId="77777777" w:rsidR="0046672B" w:rsidRPr="00204932" w:rsidRDefault="00844DFE" w:rsidP="001135E1">
            <w:pPr>
              <w:shd w:val="clear" w:color="auto" w:fill="FFFFFF"/>
              <w:jc w:val="center"/>
              <w:rPr>
                <w:sz w:val="24"/>
                <w:szCs w:val="24"/>
              </w:rPr>
            </w:pPr>
            <w:r w:rsidRPr="00204932">
              <w:rPr>
                <w:spacing w:val="-4"/>
                <w:sz w:val="24"/>
                <w:szCs w:val="24"/>
                <w:lang w:val="kk"/>
              </w:rPr>
              <w:t>Прегабалиннің жалпы тәуліктік дозасы</w:t>
            </w:r>
            <w:r w:rsidR="005E76CC" w:rsidRPr="00204932">
              <w:rPr>
                <w:spacing w:val="-4"/>
                <w:sz w:val="24"/>
                <w:szCs w:val="24"/>
                <w:vertAlign w:val="superscript"/>
                <w:lang w:val="kk"/>
              </w:rPr>
              <w:t>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39FD0FC" w14:textId="77777777" w:rsidR="00E66C91" w:rsidRPr="00204932" w:rsidRDefault="00E66C91" w:rsidP="001135E1">
            <w:pPr>
              <w:shd w:val="clear" w:color="auto" w:fill="FFFFFF"/>
              <w:jc w:val="center"/>
              <w:rPr>
                <w:spacing w:val="-4"/>
                <w:sz w:val="24"/>
                <w:szCs w:val="24"/>
              </w:rPr>
            </w:pPr>
          </w:p>
          <w:p w14:paraId="25211603" w14:textId="77777777" w:rsidR="0046672B" w:rsidRPr="00204932" w:rsidRDefault="00844DFE" w:rsidP="001135E1">
            <w:pPr>
              <w:shd w:val="clear" w:color="auto" w:fill="FFFFFF"/>
              <w:jc w:val="center"/>
              <w:rPr>
                <w:sz w:val="24"/>
                <w:szCs w:val="24"/>
              </w:rPr>
            </w:pPr>
            <w:r w:rsidRPr="00204932">
              <w:rPr>
                <w:spacing w:val="-4"/>
                <w:sz w:val="24"/>
                <w:szCs w:val="24"/>
                <w:lang w:val="kk"/>
              </w:rPr>
              <w:t>Дозалау режимі</w:t>
            </w:r>
          </w:p>
        </w:tc>
      </w:tr>
      <w:tr w:rsidR="00A26CE3" w:rsidRPr="00204932" w14:paraId="202B1700" w14:textId="77777777" w:rsidTr="0055404B">
        <w:trPr>
          <w:trHeight w:hRule="exact" w:val="567"/>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616F38B7" w14:textId="77777777" w:rsidR="0046672B" w:rsidRPr="00204932" w:rsidRDefault="0046672B" w:rsidP="001135E1">
            <w:pPr>
              <w:shd w:val="clear" w:color="auto" w:fill="FFFFFF"/>
              <w:jc w:val="center"/>
              <w:rPr>
                <w:sz w:val="24"/>
                <w:szCs w:val="24"/>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14:paraId="02DFB747" w14:textId="77777777" w:rsidR="0046672B" w:rsidRPr="00204932" w:rsidRDefault="00844DFE" w:rsidP="001135E1">
            <w:pPr>
              <w:shd w:val="clear" w:color="auto" w:fill="FFFFFF"/>
              <w:jc w:val="center"/>
              <w:rPr>
                <w:sz w:val="24"/>
                <w:szCs w:val="24"/>
              </w:rPr>
            </w:pPr>
            <w:r w:rsidRPr="00204932">
              <w:rPr>
                <w:spacing w:val="-4"/>
                <w:sz w:val="24"/>
                <w:szCs w:val="24"/>
                <w:lang w:val="kk"/>
              </w:rPr>
              <w:t>Бастапқы дозасы (мг/тәул.)</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B86C1DC" w14:textId="77777777" w:rsidR="0046672B" w:rsidRPr="00204932" w:rsidRDefault="00844DFE" w:rsidP="001135E1">
            <w:pPr>
              <w:shd w:val="clear" w:color="auto" w:fill="FFFFFF"/>
              <w:jc w:val="center"/>
              <w:rPr>
                <w:sz w:val="24"/>
                <w:szCs w:val="24"/>
              </w:rPr>
            </w:pPr>
            <w:r w:rsidRPr="00204932">
              <w:rPr>
                <w:spacing w:val="-8"/>
                <w:sz w:val="24"/>
                <w:szCs w:val="24"/>
                <w:lang w:val="kk"/>
              </w:rPr>
              <w:t>Ең жоғарғы дозасы (мг/тәул.)</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BC7EF10" w14:textId="77777777" w:rsidR="0046672B" w:rsidRPr="00204932" w:rsidRDefault="0046672B" w:rsidP="001135E1">
            <w:pPr>
              <w:shd w:val="clear" w:color="auto" w:fill="FFFFFF"/>
              <w:jc w:val="center"/>
              <w:rPr>
                <w:sz w:val="24"/>
                <w:szCs w:val="24"/>
              </w:rPr>
            </w:pPr>
          </w:p>
        </w:tc>
      </w:tr>
      <w:tr w:rsidR="00A26CE3" w:rsidRPr="00204932" w14:paraId="0F78AB8A" w14:textId="77777777" w:rsidTr="00B71A89">
        <w:trPr>
          <w:trHeight w:hRule="exact" w:val="622"/>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301E1AD7" w14:textId="5EEDF874" w:rsidR="0046672B" w:rsidRPr="00204932" w:rsidRDefault="00844DFE" w:rsidP="001135E1">
            <w:pPr>
              <w:shd w:val="clear" w:color="auto" w:fill="FFFFFF"/>
              <w:jc w:val="center"/>
              <w:rPr>
                <w:sz w:val="24"/>
                <w:szCs w:val="24"/>
              </w:rPr>
            </w:pPr>
            <w:r w:rsidRPr="00204932">
              <w:rPr>
                <w:sz w:val="24"/>
                <w:szCs w:val="24"/>
                <w:u w:val="single"/>
                <w:lang w:val="kk"/>
              </w:rPr>
              <w:t>&gt;</w:t>
            </w:r>
            <w:r w:rsidR="005E76CC" w:rsidRPr="00204932">
              <w:rPr>
                <w:sz w:val="24"/>
                <w:szCs w:val="24"/>
                <w:lang w:val="kk"/>
              </w:rPr>
              <w:t>60</w:t>
            </w:r>
          </w:p>
          <w:p w14:paraId="0DF87AA8" w14:textId="77777777" w:rsidR="0046672B" w:rsidRPr="00204932" w:rsidRDefault="0046672B" w:rsidP="001135E1">
            <w:pPr>
              <w:shd w:val="clear" w:color="auto" w:fill="FFFFFF"/>
              <w:jc w:val="center"/>
              <w:rPr>
                <w:sz w:val="24"/>
                <w:szCs w:val="24"/>
              </w:rPr>
            </w:pPr>
          </w:p>
          <w:p w14:paraId="10863CA0" w14:textId="77777777" w:rsidR="0046672B" w:rsidRPr="00204932" w:rsidRDefault="0046672B" w:rsidP="001135E1">
            <w:pPr>
              <w:shd w:val="clear" w:color="auto" w:fill="FFFFFF"/>
              <w:jc w:val="center"/>
              <w:rPr>
                <w:sz w:val="24"/>
                <w:szCs w:val="24"/>
              </w:rPr>
            </w:pPr>
          </w:p>
          <w:p w14:paraId="08D08571" w14:textId="77777777" w:rsidR="0046672B" w:rsidRPr="00204932" w:rsidRDefault="0046672B" w:rsidP="001135E1">
            <w:pPr>
              <w:shd w:val="clear" w:color="auto" w:fill="FFFFFF"/>
              <w:jc w:val="center"/>
              <w:rPr>
                <w:sz w:val="24"/>
                <w:szCs w:val="24"/>
              </w:rPr>
            </w:pPr>
          </w:p>
          <w:p w14:paraId="429C062F" w14:textId="77777777" w:rsidR="0046672B" w:rsidRPr="00204932" w:rsidRDefault="0046672B" w:rsidP="001135E1">
            <w:pPr>
              <w:shd w:val="clear" w:color="auto" w:fill="FFFFFF"/>
              <w:jc w:val="center"/>
              <w:rPr>
                <w:sz w:val="24"/>
                <w:szCs w:val="24"/>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14:paraId="76A61382" w14:textId="77777777" w:rsidR="0046672B" w:rsidRPr="00204932" w:rsidRDefault="00844DFE" w:rsidP="001135E1">
            <w:pPr>
              <w:shd w:val="clear" w:color="auto" w:fill="FFFFFF"/>
              <w:jc w:val="center"/>
              <w:rPr>
                <w:sz w:val="24"/>
                <w:szCs w:val="24"/>
              </w:rPr>
            </w:pPr>
            <w:r w:rsidRPr="00204932">
              <w:rPr>
                <w:sz w:val="24"/>
                <w:szCs w:val="24"/>
                <w:lang w:val="kk"/>
              </w:rPr>
              <w:t>150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C476BA5" w14:textId="77777777" w:rsidR="0046672B" w:rsidRPr="00204932" w:rsidRDefault="00844DFE" w:rsidP="001135E1">
            <w:pPr>
              <w:shd w:val="clear" w:color="auto" w:fill="FFFFFF"/>
              <w:jc w:val="center"/>
              <w:rPr>
                <w:sz w:val="24"/>
                <w:szCs w:val="24"/>
              </w:rPr>
            </w:pPr>
            <w:r w:rsidRPr="00204932">
              <w:rPr>
                <w:sz w:val="24"/>
                <w:szCs w:val="24"/>
                <w:lang w:val="kk"/>
              </w:rPr>
              <w:t>600</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AF977E0" w14:textId="3C894840" w:rsidR="0046672B" w:rsidRPr="00204932" w:rsidRDefault="00844DFE" w:rsidP="001135E1">
            <w:pPr>
              <w:shd w:val="clear" w:color="auto" w:fill="FFFFFF"/>
              <w:jc w:val="center"/>
              <w:rPr>
                <w:sz w:val="24"/>
                <w:szCs w:val="24"/>
              </w:rPr>
            </w:pPr>
            <w:r w:rsidRPr="00204932">
              <w:rPr>
                <w:sz w:val="24"/>
                <w:szCs w:val="24"/>
                <w:lang w:val="kk"/>
              </w:rPr>
              <w:t>Тәулігіне 2 рет немесе тәулігіне 3 рет</w:t>
            </w:r>
          </w:p>
        </w:tc>
      </w:tr>
      <w:tr w:rsidR="00A26CE3" w:rsidRPr="00204932" w14:paraId="4EDCC848" w14:textId="77777777" w:rsidTr="00B71A89">
        <w:trPr>
          <w:trHeight w:hRule="exact" w:val="514"/>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23597479" w14:textId="6A61706A" w:rsidR="0046672B" w:rsidRPr="00204932" w:rsidRDefault="00844DFE" w:rsidP="001135E1">
            <w:pPr>
              <w:shd w:val="clear" w:color="auto" w:fill="FFFFFF"/>
              <w:jc w:val="center"/>
              <w:rPr>
                <w:sz w:val="24"/>
                <w:szCs w:val="24"/>
              </w:rPr>
            </w:pPr>
            <w:r w:rsidRPr="00204932">
              <w:rPr>
                <w:sz w:val="24"/>
                <w:szCs w:val="24"/>
                <w:u w:val="single"/>
                <w:lang w:val="kk"/>
              </w:rPr>
              <w:t>&gt;</w:t>
            </w:r>
            <w:r w:rsidRPr="00204932">
              <w:rPr>
                <w:spacing w:val="-6"/>
                <w:sz w:val="24"/>
                <w:szCs w:val="24"/>
                <w:lang w:val="kk"/>
              </w:rPr>
              <w:t>30-дан &lt; 60-қа дейін</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14:paraId="39D6074C" w14:textId="77777777" w:rsidR="0046672B" w:rsidRPr="00204932" w:rsidRDefault="00844DFE" w:rsidP="001135E1">
            <w:pPr>
              <w:shd w:val="clear" w:color="auto" w:fill="FFFFFF"/>
              <w:jc w:val="center"/>
              <w:rPr>
                <w:sz w:val="24"/>
                <w:szCs w:val="24"/>
              </w:rPr>
            </w:pPr>
            <w:r w:rsidRPr="00204932">
              <w:rPr>
                <w:sz w:val="24"/>
                <w:szCs w:val="24"/>
                <w:lang w:val="kk"/>
              </w:rPr>
              <w:t>75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2E2B112" w14:textId="77777777" w:rsidR="0046672B" w:rsidRPr="00204932" w:rsidRDefault="00844DFE" w:rsidP="001135E1">
            <w:pPr>
              <w:shd w:val="clear" w:color="auto" w:fill="FFFFFF"/>
              <w:jc w:val="center"/>
              <w:rPr>
                <w:sz w:val="24"/>
                <w:szCs w:val="24"/>
              </w:rPr>
            </w:pPr>
            <w:r w:rsidRPr="00204932">
              <w:rPr>
                <w:sz w:val="24"/>
                <w:szCs w:val="24"/>
                <w:lang w:val="kk"/>
              </w:rPr>
              <w:t>300</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2DAFDDCD" w14:textId="79A5A30D" w:rsidR="0046672B" w:rsidRPr="00204932" w:rsidRDefault="00844DFE" w:rsidP="001135E1">
            <w:pPr>
              <w:shd w:val="clear" w:color="auto" w:fill="FFFFFF"/>
              <w:jc w:val="center"/>
              <w:rPr>
                <w:sz w:val="24"/>
                <w:szCs w:val="24"/>
              </w:rPr>
            </w:pPr>
            <w:r w:rsidRPr="00204932">
              <w:rPr>
                <w:sz w:val="24"/>
                <w:szCs w:val="24"/>
                <w:lang w:val="kk"/>
              </w:rPr>
              <w:t>Тәулігіне 2 рет немесе тәулігіне 3 рет</w:t>
            </w:r>
          </w:p>
        </w:tc>
      </w:tr>
      <w:tr w:rsidR="00A26CE3" w:rsidRPr="00204932" w14:paraId="1BCB5BD5" w14:textId="77777777" w:rsidTr="00B71A89">
        <w:trPr>
          <w:trHeight w:hRule="exact" w:val="662"/>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06FC3E96" w14:textId="3FE83564" w:rsidR="0046672B" w:rsidRPr="00204932" w:rsidRDefault="00844DFE" w:rsidP="001135E1">
            <w:pPr>
              <w:shd w:val="clear" w:color="auto" w:fill="FFFFFF"/>
              <w:jc w:val="center"/>
              <w:rPr>
                <w:sz w:val="24"/>
                <w:szCs w:val="24"/>
              </w:rPr>
            </w:pPr>
            <w:r w:rsidRPr="00204932">
              <w:rPr>
                <w:spacing w:val="8"/>
                <w:sz w:val="24"/>
                <w:szCs w:val="24"/>
                <w:u w:val="single"/>
                <w:lang w:val="kk"/>
              </w:rPr>
              <w:t>&gt;</w:t>
            </w:r>
            <w:r w:rsidRPr="00204932">
              <w:rPr>
                <w:spacing w:val="8"/>
                <w:sz w:val="24"/>
                <w:szCs w:val="24"/>
                <w:lang w:val="kk"/>
              </w:rPr>
              <w:t>15-тен &lt;30-ға дейін</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14:paraId="15F9BE76" w14:textId="77777777" w:rsidR="0046672B" w:rsidRPr="00204932" w:rsidRDefault="00844DFE" w:rsidP="001135E1">
            <w:pPr>
              <w:shd w:val="clear" w:color="auto" w:fill="FFFFFF"/>
              <w:jc w:val="center"/>
              <w:rPr>
                <w:sz w:val="24"/>
                <w:szCs w:val="24"/>
              </w:rPr>
            </w:pPr>
            <w:r w:rsidRPr="00204932">
              <w:rPr>
                <w:spacing w:val="25"/>
                <w:sz w:val="24"/>
                <w:szCs w:val="24"/>
                <w:lang w:val="kk"/>
              </w:rPr>
              <w:t>25-50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90C70A9" w14:textId="77777777" w:rsidR="0046672B" w:rsidRPr="00204932" w:rsidRDefault="00844DFE" w:rsidP="001135E1">
            <w:pPr>
              <w:shd w:val="clear" w:color="auto" w:fill="FFFFFF"/>
              <w:jc w:val="center"/>
              <w:rPr>
                <w:sz w:val="24"/>
                <w:szCs w:val="24"/>
              </w:rPr>
            </w:pPr>
            <w:r w:rsidRPr="00204932">
              <w:rPr>
                <w:sz w:val="24"/>
                <w:szCs w:val="24"/>
                <w:lang w:val="kk"/>
              </w:rPr>
              <w:t>150</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D4ADB49" w14:textId="77777777" w:rsidR="0046672B" w:rsidRPr="00204932" w:rsidRDefault="00844DFE" w:rsidP="001135E1">
            <w:pPr>
              <w:shd w:val="clear" w:color="auto" w:fill="FFFFFF"/>
              <w:jc w:val="center"/>
              <w:rPr>
                <w:sz w:val="24"/>
                <w:szCs w:val="24"/>
              </w:rPr>
            </w:pPr>
            <w:r w:rsidRPr="00204932">
              <w:rPr>
                <w:sz w:val="24"/>
                <w:szCs w:val="24"/>
                <w:lang w:val="kk"/>
              </w:rPr>
              <w:t>Тәулігіне 1 рет немесе тәулігіне 2 рет</w:t>
            </w:r>
          </w:p>
        </w:tc>
      </w:tr>
      <w:tr w:rsidR="00A26CE3" w:rsidRPr="00204932" w14:paraId="5BF6BEF5" w14:textId="77777777" w:rsidTr="00304AA8">
        <w:trPr>
          <w:trHeight w:hRule="exact" w:val="419"/>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638ECBD3" w14:textId="4A551166" w:rsidR="0046672B" w:rsidRPr="00204932" w:rsidRDefault="00844DFE" w:rsidP="001135E1">
            <w:pPr>
              <w:shd w:val="clear" w:color="auto" w:fill="FFFFFF"/>
              <w:jc w:val="center"/>
              <w:rPr>
                <w:sz w:val="24"/>
                <w:szCs w:val="24"/>
              </w:rPr>
            </w:pPr>
            <w:r w:rsidRPr="00204932">
              <w:rPr>
                <w:sz w:val="24"/>
                <w:szCs w:val="24"/>
                <w:lang w:val="kk"/>
              </w:rPr>
              <w:t>&lt;15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14:paraId="782E487F" w14:textId="77777777" w:rsidR="0046672B" w:rsidRPr="00204932" w:rsidRDefault="00844DFE" w:rsidP="001135E1">
            <w:pPr>
              <w:shd w:val="clear" w:color="auto" w:fill="FFFFFF"/>
              <w:jc w:val="center"/>
              <w:rPr>
                <w:sz w:val="24"/>
                <w:szCs w:val="24"/>
              </w:rPr>
            </w:pPr>
            <w:r w:rsidRPr="00204932">
              <w:rPr>
                <w:sz w:val="24"/>
                <w:szCs w:val="24"/>
                <w:lang w:val="kk"/>
              </w:rPr>
              <w:t>25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2A03117" w14:textId="77777777" w:rsidR="0046672B" w:rsidRPr="00204932" w:rsidRDefault="00844DFE" w:rsidP="001135E1">
            <w:pPr>
              <w:shd w:val="clear" w:color="auto" w:fill="FFFFFF"/>
              <w:jc w:val="center"/>
              <w:rPr>
                <w:sz w:val="24"/>
                <w:szCs w:val="24"/>
              </w:rPr>
            </w:pPr>
            <w:r w:rsidRPr="00204932">
              <w:rPr>
                <w:sz w:val="24"/>
                <w:szCs w:val="24"/>
                <w:lang w:val="kk"/>
              </w:rPr>
              <w:t>75</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76880A0E" w14:textId="77777777" w:rsidR="0046672B" w:rsidRPr="00204932" w:rsidRDefault="00844DFE" w:rsidP="001135E1">
            <w:pPr>
              <w:shd w:val="clear" w:color="auto" w:fill="FFFFFF"/>
              <w:jc w:val="center"/>
              <w:rPr>
                <w:sz w:val="24"/>
                <w:szCs w:val="24"/>
              </w:rPr>
            </w:pPr>
            <w:r w:rsidRPr="00204932">
              <w:rPr>
                <w:sz w:val="24"/>
                <w:szCs w:val="24"/>
                <w:lang w:val="kk"/>
              </w:rPr>
              <w:t>Тәулігіне 1 рет</w:t>
            </w:r>
          </w:p>
        </w:tc>
      </w:tr>
      <w:tr w:rsidR="00A26CE3" w:rsidRPr="00204932" w14:paraId="5BEA0DFB" w14:textId="77777777" w:rsidTr="00304AA8">
        <w:trPr>
          <w:trHeight w:hRule="exact" w:val="419"/>
        </w:trPr>
        <w:tc>
          <w:tcPr>
            <w:tcW w:w="9356" w:type="dxa"/>
            <w:gridSpan w:val="5"/>
            <w:tcBorders>
              <w:top w:val="single" w:sz="6" w:space="0" w:color="auto"/>
              <w:left w:val="single" w:sz="6" w:space="0" w:color="auto"/>
              <w:bottom w:val="single" w:sz="6" w:space="0" w:color="auto"/>
              <w:right w:val="single" w:sz="6" w:space="0" w:color="auto"/>
            </w:tcBorders>
            <w:shd w:val="clear" w:color="auto" w:fill="FFFFFF"/>
          </w:tcPr>
          <w:p w14:paraId="2408B138" w14:textId="77777777" w:rsidR="0046672B" w:rsidRPr="00204932" w:rsidRDefault="00844DFE" w:rsidP="001135E1">
            <w:pPr>
              <w:shd w:val="clear" w:color="auto" w:fill="FFFFFF"/>
              <w:jc w:val="center"/>
              <w:rPr>
                <w:spacing w:val="-4"/>
                <w:sz w:val="24"/>
                <w:szCs w:val="24"/>
              </w:rPr>
            </w:pPr>
            <w:r w:rsidRPr="00204932">
              <w:rPr>
                <w:spacing w:val="-4"/>
                <w:sz w:val="24"/>
                <w:szCs w:val="24"/>
                <w:lang w:val="kk"/>
              </w:rPr>
              <w:t>Гемодиализден кейінгі қосымша дозасы (мг)</w:t>
            </w:r>
          </w:p>
          <w:p w14:paraId="7C83809D" w14:textId="77777777" w:rsidR="0046672B" w:rsidRPr="00204932" w:rsidRDefault="0046672B" w:rsidP="001135E1">
            <w:pPr>
              <w:shd w:val="clear" w:color="auto" w:fill="FFFFFF"/>
              <w:jc w:val="center"/>
              <w:rPr>
                <w:sz w:val="24"/>
                <w:szCs w:val="24"/>
              </w:rPr>
            </w:pPr>
          </w:p>
        </w:tc>
      </w:tr>
      <w:tr w:rsidR="00A26CE3" w:rsidRPr="00204932" w14:paraId="355FD16D" w14:textId="77777777" w:rsidTr="00304AA8">
        <w:trPr>
          <w:trHeight w:hRule="exact" w:val="419"/>
        </w:trPr>
        <w:tc>
          <w:tcPr>
            <w:tcW w:w="2410" w:type="dxa"/>
            <w:tcBorders>
              <w:top w:val="single" w:sz="6" w:space="0" w:color="auto"/>
              <w:left w:val="single" w:sz="6" w:space="0" w:color="auto"/>
              <w:bottom w:val="single" w:sz="6" w:space="0" w:color="auto"/>
              <w:right w:val="single" w:sz="6" w:space="0" w:color="auto"/>
            </w:tcBorders>
            <w:shd w:val="clear" w:color="auto" w:fill="FFFFFF"/>
          </w:tcPr>
          <w:p w14:paraId="3D273545" w14:textId="77777777" w:rsidR="0046672B" w:rsidRPr="00204932" w:rsidRDefault="0046672B" w:rsidP="001135E1">
            <w:pPr>
              <w:shd w:val="clear" w:color="auto" w:fill="FFFFFF"/>
              <w:jc w:val="center"/>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4335ECD" w14:textId="77777777" w:rsidR="0046672B" w:rsidRPr="00204932" w:rsidRDefault="00844DFE" w:rsidP="001135E1">
            <w:pPr>
              <w:shd w:val="clear" w:color="auto" w:fill="FFFFFF"/>
              <w:jc w:val="center"/>
              <w:rPr>
                <w:sz w:val="24"/>
                <w:szCs w:val="24"/>
              </w:rPr>
            </w:pPr>
            <w:r w:rsidRPr="00204932">
              <w:rPr>
                <w:sz w:val="24"/>
                <w:szCs w:val="24"/>
                <w:lang w:val="kk"/>
              </w:rPr>
              <w:t>25</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14:paraId="61C8A3EE" w14:textId="77777777" w:rsidR="0046672B" w:rsidRPr="00204932" w:rsidRDefault="00844DFE" w:rsidP="001135E1">
            <w:pPr>
              <w:shd w:val="clear" w:color="auto" w:fill="FFFFFF"/>
              <w:jc w:val="center"/>
              <w:rPr>
                <w:sz w:val="24"/>
                <w:szCs w:val="24"/>
              </w:rPr>
            </w:pPr>
            <w:r w:rsidRPr="00204932">
              <w:rPr>
                <w:sz w:val="24"/>
                <w:szCs w:val="24"/>
                <w:lang w:val="kk"/>
              </w:rPr>
              <w:t>100</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6945C9E9" w14:textId="77777777" w:rsidR="0046672B" w:rsidRPr="00204932" w:rsidRDefault="00844DFE" w:rsidP="001135E1">
            <w:pPr>
              <w:shd w:val="clear" w:color="auto" w:fill="FFFFFF"/>
              <w:jc w:val="center"/>
              <w:rPr>
                <w:sz w:val="24"/>
                <w:szCs w:val="24"/>
                <w:vertAlign w:val="superscript"/>
              </w:rPr>
            </w:pPr>
            <w:r w:rsidRPr="00204932">
              <w:rPr>
                <w:spacing w:val="-6"/>
                <w:sz w:val="24"/>
                <w:szCs w:val="24"/>
                <w:lang w:val="kk"/>
              </w:rPr>
              <w:t>Бір рет</w:t>
            </w:r>
            <w:r w:rsidR="005E76CC" w:rsidRPr="00204932">
              <w:rPr>
                <w:spacing w:val="-6"/>
                <w:sz w:val="24"/>
                <w:szCs w:val="24"/>
                <w:vertAlign w:val="superscript"/>
                <w:lang w:val="kk"/>
              </w:rPr>
              <w:t>2</w:t>
            </w:r>
          </w:p>
        </w:tc>
      </w:tr>
    </w:tbl>
    <w:p w14:paraId="37F21E03" w14:textId="77777777" w:rsidR="005E76CC" w:rsidRPr="00204932" w:rsidRDefault="00844DFE" w:rsidP="00BB5F01">
      <w:pPr>
        <w:jc w:val="both"/>
        <w:rPr>
          <w:sz w:val="24"/>
          <w:szCs w:val="24"/>
        </w:rPr>
      </w:pPr>
      <w:r w:rsidRPr="00204932">
        <w:rPr>
          <w:sz w:val="24"/>
          <w:szCs w:val="24"/>
          <w:vertAlign w:val="superscript"/>
          <w:lang w:val="kk"/>
        </w:rPr>
        <w:t>1</w:t>
      </w:r>
      <w:r w:rsidRPr="00204932">
        <w:rPr>
          <w:sz w:val="24"/>
          <w:szCs w:val="24"/>
          <w:lang w:val="kk"/>
        </w:rPr>
        <w:t xml:space="preserve">Жалпы тәуліктік дозасы (мг/тәул.), қажетті мг/доза мәнін алу үшін дозалау режиміне сәйкес бөлінуі тиіс  </w:t>
      </w:r>
    </w:p>
    <w:p w14:paraId="5E7623A4" w14:textId="77777777" w:rsidR="005E76CC" w:rsidRPr="00204932" w:rsidRDefault="00844DFE" w:rsidP="00BB5F01">
      <w:pPr>
        <w:jc w:val="both"/>
        <w:rPr>
          <w:sz w:val="24"/>
          <w:szCs w:val="24"/>
        </w:rPr>
      </w:pPr>
      <w:r w:rsidRPr="00204932">
        <w:rPr>
          <w:sz w:val="24"/>
          <w:szCs w:val="24"/>
          <w:vertAlign w:val="superscript"/>
          <w:lang w:val="kk"/>
        </w:rPr>
        <w:t>2</w:t>
      </w:r>
      <w:r w:rsidRPr="00204932">
        <w:rPr>
          <w:sz w:val="24"/>
          <w:szCs w:val="24"/>
          <w:lang w:val="kk"/>
        </w:rPr>
        <w:t xml:space="preserve"> Қосымша доза - бұл бір реттік қосымша дозасы  </w:t>
      </w:r>
    </w:p>
    <w:p w14:paraId="75424083" w14:textId="77777777" w:rsidR="0046672B" w:rsidRPr="00204932" w:rsidRDefault="0046672B" w:rsidP="00BB5F01">
      <w:pPr>
        <w:shd w:val="clear" w:color="auto" w:fill="FFFFFF"/>
        <w:jc w:val="both"/>
        <w:rPr>
          <w:i/>
          <w:iCs/>
          <w:spacing w:val="-3"/>
          <w:sz w:val="24"/>
          <w:szCs w:val="24"/>
        </w:rPr>
      </w:pPr>
    </w:p>
    <w:p w14:paraId="09B1DE0D" w14:textId="77777777" w:rsidR="0046672B" w:rsidRPr="00204932" w:rsidRDefault="00844DFE" w:rsidP="00BB5F01">
      <w:pPr>
        <w:jc w:val="both"/>
        <w:rPr>
          <w:rFonts w:eastAsia="Microsoft Sans Serif"/>
          <w:bCs/>
          <w:i/>
          <w:sz w:val="24"/>
          <w:szCs w:val="24"/>
          <w:lang w:bidi="ru-RU"/>
        </w:rPr>
      </w:pPr>
      <w:bookmarkStart w:id="2" w:name="bookmark19"/>
      <w:r w:rsidRPr="00204932">
        <w:rPr>
          <w:rFonts w:eastAsia="Microsoft Sans Serif"/>
          <w:bCs/>
          <w:i/>
          <w:sz w:val="24"/>
          <w:szCs w:val="24"/>
          <w:lang w:val="kk" w:bidi="ru-RU"/>
        </w:rPr>
        <w:t>Бауыр функциясының жеткіліксіздігі бар пациенттер</w:t>
      </w:r>
      <w:bookmarkEnd w:id="2"/>
    </w:p>
    <w:p w14:paraId="07A040F7" w14:textId="77777777" w:rsidR="0046672B" w:rsidRPr="00204932" w:rsidRDefault="00844DFE" w:rsidP="00BB5F01">
      <w:pPr>
        <w:shd w:val="clear" w:color="auto" w:fill="FFFFFF"/>
        <w:jc w:val="both"/>
        <w:rPr>
          <w:spacing w:val="4"/>
          <w:sz w:val="24"/>
          <w:szCs w:val="24"/>
        </w:rPr>
      </w:pPr>
      <w:r w:rsidRPr="00204932">
        <w:rPr>
          <w:spacing w:val="4"/>
          <w:sz w:val="24"/>
          <w:szCs w:val="24"/>
          <w:lang w:val="kk"/>
        </w:rPr>
        <w:t xml:space="preserve">Бауыр функциясының бұзылуы бар пациенттерде дозасын түзету қажет емес.  </w:t>
      </w:r>
    </w:p>
    <w:p w14:paraId="29E8E59A" w14:textId="77777777" w:rsidR="005E1588" w:rsidRPr="00204932" w:rsidRDefault="00844DFE" w:rsidP="00BB5F01">
      <w:pPr>
        <w:shd w:val="clear" w:color="auto" w:fill="FFFFFF"/>
        <w:jc w:val="both"/>
        <w:rPr>
          <w:i/>
          <w:spacing w:val="4"/>
          <w:sz w:val="24"/>
          <w:szCs w:val="24"/>
        </w:rPr>
      </w:pPr>
      <w:r w:rsidRPr="00204932">
        <w:rPr>
          <w:i/>
          <w:spacing w:val="4"/>
          <w:sz w:val="24"/>
          <w:szCs w:val="24"/>
          <w:lang w:val="kk"/>
        </w:rPr>
        <w:t>Балалар</w:t>
      </w:r>
    </w:p>
    <w:p w14:paraId="66BCFC51" w14:textId="4BA43B55" w:rsidR="001B2F19" w:rsidRPr="00204932" w:rsidRDefault="006B1C08" w:rsidP="00BB5F01">
      <w:pPr>
        <w:shd w:val="clear" w:color="auto" w:fill="FFFFFF"/>
        <w:jc w:val="both"/>
        <w:rPr>
          <w:spacing w:val="4"/>
          <w:sz w:val="24"/>
          <w:szCs w:val="24"/>
          <w:lang w:val="kk"/>
        </w:rPr>
      </w:pPr>
      <w:r w:rsidRPr="00204932">
        <w:rPr>
          <w:snapToGrid w:val="0"/>
          <w:color w:val="000000" w:themeColor="text1"/>
          <w:sz w:val="24"/>
          <w:szCs w:val="24"/>
          <w:highlight w:val="lightGray"/>
          <w:lang w:val="kk" w:bidi="ml-IN"/>
        </w:rPr>
        <w:t>[</w:t>
      </w:r>
      <w:r w:rsidRPr="00204932">
        <w:rPr>
          <w:snapToGrid w:val="0"/>
          <w:color w:val="000000" w:themeColor="text1"/>
          <w:sz w:val="24"/>
          <w:szCs w:val="24"/>
          <w:highlight w:val="lightGray"/>
          <w:lang w:val="kk-KZ" w:bidi="ml-IN"/>
        </w:rPr>
        <w:t>Саудалық атауы</w:t>
      </w:r>
      <w:r w:rsidRPr="00204932">
        <w:rPr>
          <w:snapToGrid w:val="0"/>
          <w:color w:val="000000" w:themeColor="text1"/>
          <w:sz w:val="24"/>
          <w:szCs w:val="24"/>
          <w:highlight w:val="lightGray"/>
          <w:lang w:val="kk" w:bidi="ml-IN"/>
        </w:rPr>
        <w:t>]</w:t>
      </w:r>
      <w:r w:rsidRPr="00204932">
        <w:rPr>
          <w:b/>
          <w:color w:val="000000" w:themeColor="text1"/>
          <w:sz w:val="24"/>
          <w:szCs w:val="24"/>
          <w:lang w:val="kk-KZ"/>
        </w:rPr>
        <w:t xml:space="preserve"> </w:t>
      </w:r>
      <w:r w:rsidR="00844DFE" w:rsidRPr="00204932">
        <w:rPr>
          <w:spacing w:val="4"/>
          <w:sz w:val="24"/>
          <w:szCs w:val="24"/>
          <w:lang w:val="kk"/>
        </w:rPr>
        <w:t xml:space="preserve"> препаратының 12 жасқа толмаған балалар мен жасөспірімдердегі (12-17 жас шамасындағы) қауіпсіздігі мен тиімділігі анықталмаған.  Қолда бар деректер «Жағымсыз реакциялар», «Фармакологиялық қасиеттері» бөлімдерінде келтіріледі, бірақ осы деректер бойынша дозалау жөнінде нұсқаулар беру мүмкін емес.</w:t>
      </w:r>
    </w:p>
    <w:p w14:paraId="7B28922E" w14:textId="77777777" w:rsidR="0046672B" w:rsidRPr="00204932" w:rsidRDefault="00844DFE" w:rsidP="00BB5F01">
      <w:pPr>
        <w:shd w:val="clear" w:color="auto" w:fill="FFFFFF"/>
        <w:jc w:val="both"/>
        <w:rPr>
          <w:sz w:val="24"/>
          <w:szCs w:val="24"/>
          <w:lang w:val="kk"/>
        </w:rPr>
      </w:pPr>
      <w:r w:rsidRPr="00204932">
        <w:rPr>
          <w:i/>
          <w:iCs/>
          <w:spacing w:val="-3"/>
          <w:sz w:val="24"/>
          <w:szCs w:val="24"/>
          <w:lang w:val="kk"/>
        </w:rPr>
        <w:t xml:space="preserve">Егде жастағы пациенттер </w:t>
      </w:r>
    </w:p>
    <w:p w14:paraId="5E7CD7FC" w14:textId="77777777" w:rsidR="0046672B" w:rsidRPr="00204932" w:rsidRDefault="00844DFE" w:rsidP="00BB5F01">
      <w:pPr>
        <w:shd w:val="clear" w:color="auto" w:fill="FFFFFF"/>
        <w:jc w:val="both"/>
        <w:rPr>
          <w:sz w:val="24"/>
          <w:szCs w:val="24"/>
          <w:lang w:val="kk"/>
        </w:rPr>
      </w:pPr>
      <w:r w:rsidRPr="00204932">
        <w:rPr>
          <w:spacing w:val="2"/>
          <w:sz w:val="24"/>
          <w:szCs w:val="24"/>
          <w:lang w:val="kk"/>
        </w:rPr>
        <w:t xml:space="preserve">Бүйрек функциясының төмендеуіне байланысты, егде жастағы пациенттерге препараттың дозасын төмендету қажет болуы мүмкін.  </w:t>
      </w:r>
    </w:p>
    <w:p w14:paraId="12BA76AE" w14:textId="77777777" w:rsidR="00FB3CD9" w:rsidRPr="00204932" w:rsidRDefault="00844DFE" w:rsidP="00BB5F01">
      <w:pPr>
        <w:shd w:val="clear" w:color="auto" w:fill="FFFFFF"/>
        <w:jc w:val="both"/>
        <w:rPr>
          <w:b/>
          <w:spacing w:val="4"/>
          <w:sz w:val="24"/>
          <w:szCs w:val="24"/>
          <w:lang w:val="kk"/>
        </w:rPr>
      </w:pPr>
      <w:r w:rsidRPr="00204932">
        <w:rPr>
          <w:b/>
          <w:spacing w:val="4"/>
          <w:sz w:val="24"/>
          <w:szCs w:val="24"/>
          <w:lang w:val="kk" w:bidi="ru-RU"/>
        </w:rPr>
        <w:t xml:space="preserve">Қолдану тәсілі </w:t>
      </w:r>
    </w:p>
    <w:p w14:paraId="151959F5" w14:textId="0ABD99BC" w:rsidR="00FB3CD9" w:rsidRPr="00204932" w:rsidRDefault="006B1C08" w:rsidP="00BB5F01">
      <w:pPr>
        <w:shd w:val="clear" w:color="auto" w:fill="FFFFFF"/>
        <w:jc w:val="both"/>
        <w:rPr>
          <w:sz w:val="24"/>
          <w:szCs w:val="24"/>
        </w:rPr>
      </w:pPr>
      <w:r w:rsidRPr="00204932">
        <w:rPr>
          <w:snapToGrid w:val="0"/>
          <w:color w:val="000000" w:themeColor="text1"/>
          <w:sz w:val="24"/>
          <w:szCs w:val="24"/>
          <w:highlight w:val="lightGray"/>
          <w:lang w:val="kk" w:bidi="ml-IN"/>
        </w:rPr>
        <w:t>[</w:t>
      </w:r>
      <w:r w:rsidRPr="00204932">
        <w:rPr>
          <w:snapToGrid w:val="0"/>
          <w:color w:val="000000" w:themeColor="text1"/>
          <w:sz w:val="24"/>
          <w:szCs w:val="24"/>
          <w:highlight w:val="lightGray"/>
          <w:lang w:val="kk-KZ" w:bidi="ml-IN"/>
        </w:rPr>
        <w:t>Саудалық атауы</w:t>
      </w:r>
      <w:r w:rsidRPr="00204932">
        <w:rPr>
          <w:snapToGrid w:val="0"/>
          <w:color w:val="000000" w:themeColor="text1"/>
          <w:sz w:val="24"/>
          <w:szCs w:val="24"/>
          <w:highlight w:val="lightGray"/>
          <w:lang w:val="kk" w:bidi="ml-IN"/>
        </w:rPr>
        <w:t>]</w:t>
      </w:r>
      <w:r w:rsidRPr="00204932">
        <w:rPr>
          <w:b/>
          <w:color w:val="000000" w:themeColor="text1"/>
          <w:sz w:val="24"/>
          <w:szCs w:val="24"/>
          <w:lang w:val="kk-KZ"/>
        </w:rPr>
        <w:t xml:space="preserve"> </w:t>
      </w:r>
      <w:r w:rsidR="00844DFE" w:rsidRPr="00204932">
        <w:rPr>
          <w:spacing w:val="-3"/>
          <w:sz w:val="24"/>
          <w:szCs w:val="24"/>
          <w:lang w:val="kk"/>
        </w:rPr>
        <w:t xml:space="preserve">препаратын ас ішуге байланыссыз қабылдауға болады.  </w:t>
      </w:r>
      <w:r w:rsidRPr="00204932">
        <w:rPr>
          <w:snapToGrid w:val="0"/>
          <w:color w:val="000000" w:themeColor="text1"/>
          <w:sz w:val="24"/>
          <w:szCs w:val="24"/>
          <w:highlight w:val="lightGray"/>
          <w:lang w:val="kk" w:bidi="ml-IN"/>
        </w:rPr>
        <w:t>[</w:t>
      </w:r>
      <w:r w:rsidRPr="00204932">
        <w:rPr>
          <w:snapToGrid w:val="0"/>
          <w:color w:val="000000" w:themeColor="text1"/>
          <w:sz w:val="24"/>
          <w:szCs w:val="24"/>
          <w:highlight w:val="lightGray"/>
          <w:lang w:val="kk-KZ" w:bidi="ml-IN"/>
        </w:rPr>
        <w:t>Саудалық атауы</w:t>
      </w:r>
      <w:r w:rsidRPr="00204932">
        <w:rPr>
          <w:snapToGrid w:val="0"/>
          <w:color w:val="000000" w:themeColor="text1"/>
          <w:sz w:val="24"/>
          <w:szCs w:val="24"/>
          <w:highlight w:val="lightGray"/>
          <w:lang w:val="kk" w:bidi="ml-IN"/>
        </w:rPr>
        <w:t>]</w:t>
      </w:r>
      <w:r w:rsidRPr="00204932">
        <w:rPr>
          <w:b/>
          <w:color w:val="000000" w:themeColor="text1"/>
          <w:sz w:val="24"/>
          <w:szCs w:val="24"/>
          <w:lang w:val="kk-KZ"/>
        </w:rPr>
        <w:t xml:space="preserve"> </w:t>
      </w:r>
      <w:r w:rsidRPr="00204932">
        <w:rPr>
          <w:spacing w:val="4"/>
          <w:sz w:val="24"/>
          <w:szCs w:val="24"/>
          <w:lang w:val="kk"/>
        </w:rPr>
        <w:t xml:space="preserve"> </w:t>
      </w:r>
      <w:r w:rsidR="00844DFE" w:rsidRPr="00204932">
        <w:rPr>
          <w:spacing w:val="-3"/>
          <w:sz w:val="24"/>
          <w:szCs w:val="24"/>
          <w:lang w:val="kk"/>
        </w:rPr>
        <w:t xml:space="preserve">препараты тек қана пероральді қабылдауға арналған.  </w:t>
      </w:r>
    </w:p>
    <w:p w14:paraId="7676C053" w14:textId="77777777" w:rsidR="0046672B" w:rsidRPr="00204932" w:rsidRDefault="0046672B" w:rsidP="00BB5F01">
      <w:pPr>
        <w:shd w:val="clear" w:color="auto" w:fill="FFFFFF"/>
        <w:jc w:val="both"/>
        <w:rPr>
          <w:spacing w:val="4"/>
          <w:sz w:val="24"/>
          <w:szCs w:val="24"/>
        </w:rPr>
      </w:pPr>
    </w:p>
    <w:p w14:paraId="44BD31EE" w14:textId="77777777" w:rsidR="00956008" w:rsidRPr="00204932" w:rsidRDefault="00844DFE" w:rsidP="00BB5F01">
      <w:pPr>
        <w:shd w:val="clear" w:color="auto" w:fill="FFFFFF"/>
        <w:jc w:val="both"/>
        <w:rPr>
          <w:sz w:val="24"/>
          <w:szCs w:val="24"/>
        </w:rPr>
      </w:pPr>
      <w:r w:rsidRPr="00204932">
        <w:rPr>
          <w:b/>
          <w:bCs/>
          <w:spacing w:val="4"/>
          <w:sz w:val="24"/>
          <w:szCs w:val="24"/>
          <w:lang w:val="kk"/>
        </w:rPr>
        <w:t>4.3 Қолдануға болмайтын жағдайлар</w:t>
      </w:r>
    </w:p>
    <w:p w14:paraId="29314204" w14:textId="777A0FC0" w:rsidR="00956008" w:rsidRPr="00204932" w:rsidRDefault="00565BDE" w:rsidP="00BB5F01">
      <w:pPr>
        <w:numPr>
          <w:ilvl w:val="0"/>
          <w:numId w:val="1"/>
        </w:numPr>
        <w:shd w:val="clear" w:color="auto" w:fill="FFFFFF"/>
        <w:tabs>
          <w:tab w:val="clear" w:pos="720"/>
          <w:tab w:val="num" w:pos="142"/>
        </w:tabs>
        <w:ind w:left="142" w:hanging="142"/>
        <w:jc w:val="both"/>
        <w:rPr>
          <w:spacing w:val="-3"/>
          <w:sz w:val="24"/>
          <w:szCs w:val="24"/>
        </w:rPr>
      </w:pPr>
      <w:r w:rsidRPr="00204932">
        <w:rPr>
          <w:spacing w:val="-3"/>
          <w:sz w:val="24"/>
          <w:szCs w:val="24"/>
          <w:lang w:val="kk"/>
        </w:rPr>
        <w:t>белсенді затқа немесе 6.1 бөлімінде аталған кез келген қосымша заттарға жоғары сезімталдық</w:t>
      </w:r>
    </w:p>
    <w:p w14:paraId="61BE6306" w14:textId="77777777" w:rsidR="00956008" w:rsidRPr="00204932" w:rsidRDefault="00844DFE" w:rsidP="00BB5F01">
      <w:pPr>
        <w:numPr>
          <w:ilvl w:val="0"/>
          <w:numId w:val="1"/>
        </w:numPr>
        <w:shd w:val="clear" w:color="auto" w:fill="FFFFFF"/>
        <w:tabs>
          <w:tab w:val="clear" w:pos="720"/>
          <w:tab w:val="num" w:pos="142"/>
        </w:tabs>
        <w:ind w:left="142" w:hanging="142"/>
        <w:jc w:val="both"/>
        <w:rPr>
          <w:spacing w:val="-3"/>
          <w:sz w:val="24"/>
          <w:szCs w:val="24"/>
        </w:rPr>
      </w:pPr>
      <w:r w:rsidRPr="00204932">
        <w:rPr>
          <w:color w:val="000000"/>
          <w:sz w:val="24"/>
          <w:szCs w:val="24"/>
          <w:lang w:val="kk"/>
        </w:rPr>
        <w:t xml:space="preserve">тұқым қуалайтын галактоза жақпаушылығы, Lapp (ЛАПП)-лактаза ферментінің тапшылығы, глюкоза-галактоза мальабсорбциясы </w:t>
      </w:r>
    </w:p>
    <w:p w14:paraId="5FE9D9A2" w14:textId="77777777" w:rsidR="00956008" w:rsidRPr="00204932" w:rsidRDefault="00844DFE" w:rsidP="00BB5F01">
      <w:pPr>
        <w:numPr>
          <w:ilvl w:val="0"/>
          <w:numId w:val="1"/>
        </w:numPr>
        <w:shd w:val="clear" w:color="auto" w:fill="FFFFFF"/>
        <w:tabs>
          <w:tab w:val="clear" w:pos="720"/>
          <w:tab w:val="num" w:pos="142"/>
        </w:tabs>
        <w:ind w:left="142" w:hanging="142"/>
        <w:jc w:val="both"/>
        <w:rPr>
          <w:spacing w:val="-3"/>
          <w:sz w:val="24"/>
          <w:szCs w:val="24"/>
        </w:rPr>
      </w:pPr>
      <w:r w:rsidRPr="00204932">
        <w:rPr>
          <w:spacing w:val="-3"/>
          <w:sz w:val="24"/>
          <w:szCs w:val="24"/>
          <w:lang w:val="kk"/>
        </w:rPr>
        <w:t xml:space="preserve">балалар мен 18 жасқа дейінгі жасөспірімдер </w:t>
      </w:r>
    </w:p>
    <w:p w14:paraId="294F10BE" w14:textId="77777777" w:rsidR="00956008" w:rsidRPr="00204932" w:rsidRDefault="00844DFE" w:rsidP="00BB5F01">
      <w:pPr>
        <w:numPr>
          <w:ilvl w:val="0"/>
          <w:numId w:val="1"/>
        </w:numPr>
        <w:shd w:val="clear" w:color="auto" w:fill="FFFFFF"/>
        <w:tabs>
          <w:tab w:val="clear" w:pos="720"/>
          <w:tab w:val="num" w:pos="142"/>
        </w:tabs>
        <w:ind w:left="142" w:hanging="142"/>
        <w:jc w:val="both"/>
        <w:rPr>
          <w:spacing w:val="-3"/>
          <w:sz w:val="24"/>
          <w:szCs w:val="24"/>
        </w:rPr>
      </w:pPr>
      <w:r w:rsidRPr="00204932">
        <w:rPr>
          <w:spacing w:val="-3"/>
          <w:sz w:val="24"/>
          <w:szCs w:val="24"/>
          <w:lang w:val="kk"/>
        </w:rPr>
        <w:t>жүктілік және лактация кезеңі</w:t>
      </w:r>
    </w:p>
    <w:p w14:paraId="59420A49" w14:textId="77777777" w:rsidR="00956008" w:rsidRPr="00204932" w:rsidRDefault="00956008" w:rsidP="00BB5F01">
      <w:pPr>
        <w:shd w:val="clear" w:color="auto" w:fill="FFFFFF"/>
        <w:jc w:val="both"/>
        <w:rPr>
          <w:spacing w:val="4"/>
          <w:sz w:val="24"/>
          <w:szCs w:val="24"/>
        </w:rPr>
      </w:pPr>
    </w:p>
    <w:p w14:paraId="55917460" w14:textId="77777777" w:rsidR="00956008" w:rsidRPr="00204932" w:rsidRDefault="00844DFE" w:rsidP="00BB5F01">
      <w:pPr>
        <w:shd w:val="clear" w:color="auto" w:fill="FFFFFF"/>
        <w:jc w:val="both"/>
        <w:rPr>
          <w:b/>
          <w:sz w:val="24"/>
          <w:szCs w:val="24"/>
        </w:rPr>
      </w:pPr>
      <w:r w:rsidRPr="00204932">
        <w:rPr>
          <w:b/>
          <w:bCs/>
          <w:spacing w:val="4"/>
          <w:sz w:val="24"/>
          <w:szCs w:val="24"/>
          <w:lang w:val="kk"/>
        </w:rPr>
        <w:t>4.4 Айрықша нұсқаулар</w:t>
      </w:r>
    </w:p>
    <w:p w14:paraId="482A6941" w14:textId="77777777" w:rsidR="00956008" w:rsidRPr="00204932" w:rsidRDefault="00844DFE" w:rsidP="00BB5F01">
      <w:pPr>
        <w:shd w:val="clear" w:color="auto" w:fill="FFFFFF"/>
        <w:jc w:val="both"/>
        <w:rPr>
          <w:i/>
          <w:spacing w:val="-1"/>
          <w:sz w:val="24"/>
          <w:szCs w:val="24"/>
        </w:rPr>
      </w:pPr>
      <w:r w:rsidRPr="00204932">
        <w:rPr>
          <w:i/>
          <w:spacing w:val="-1"/>
          <w:sz w:val="24"/>
          <w:szCs w:val="24"/>
          <w:lang w:val="kk"/>
        </w:rPr>
        <w:t>Қант диабеті бар пациенттер</w:t>
      </w:r>
    </w:p>
    <w:p w14:paraId="1E14CF69" w14:textId="77777777" w:rsidR="00956008" w:rsidRPr="00204932" w:rsidRDefault="00844DFE" w:rsidP="00BB5F01">
      <w:pPr>
        <w:shd w:val="clear" w:color="auto" w:fill="FFFFFF"/>
        <w:jc w:val="both"/>
        <w:rPr>
          <w:spacing w:val="-3"/>
          <w:sz w:val="24"/>
          <w:szCs w:val="24"/>
        </w:rPr>
      </w:pPr>
      <w:r w:rsidRPr="00204932">
        <w:rPr>
          <w:spacing w:val="-5"/>
          <w:sz w:val="24"/>
          <w:szCs w:val="24"/>
          <w:lang w:val="kk"/>
        </w:rPr>
        <w:t xml:space="preserve">Қант диабеті бар, прегабалинді қолданғанда дене салмағының артуы байқалатын кейбір пациенттерге гипогликемиялық препараттардың дозасын түзету қажет болуы мүмкін.   </w:t>
      </w:r>
    </w:p>
    <w:p w14:paraId="1F65BF18" w14:textId="77777777" w:rsidR="00956008" w:rsidRPr="00204932" w:rsidRDefault="00844DFE" w:rsidP="00BB5F01">
      <w:pPr>
        <w:jc w:val="both"/>
        <w:rPr>
          <w:i/>
          <w:color w:val="000000"/>
          <w:sz w:val="24"/>
          <w:szCs w:val="24"/>
        </w:rPr>
      </w:pPr>
      <w:r w:rsidRPr="00204932">
        <w:rPr>
          <w:i/>
          <w:color w:val="000000"/>
          <w:sz w:val="24"/>
          <w:szCs w:val="24"/>
          <w:lang w:val="kk"/>
        </w:rPr>
        <w:t>Аса жоғары сезімталдық реакциялары</w:t>
      </w:r>
    </w:p>
    <w:p w14:paraId="1D60CE4B" w14:textId="2193A0CE" w:rsidR="00956008" w:rsidRPr="00204932" w:rsidRDefault="00844DFE" w:rsidP="00BB5F01">
      <w:pPr>
        <w:jc w:val="both"/>
        <w:rPr>
          <w:color w:val="000000"/>
          <w:sz w:val="24"/>
          <w:szCs w:val="24"/>
          <w:lang w:val="kk"/>
        </w:rPr>
      </w:pPr>
      <w:r w:rsidRPr="00204932">
        <w:rPr>
          <w:color w:val="000000"/>
          <w:sz w:val="24"/>
          <w:szCs w:val="24"/>
          <w:lang w:val="kk"/>
        </w:rPr>
        <w:t xml:space="preserve">Ангионевроздық ісіну жағдайларын қоса, аса жоғары сезімталдық реакциялары туралы хабарламалар бар.  Беттің ісінуі, ауыз айналасының ісінуі немесе жоғарғы тыныс жолдарының ісінуі сияқты ангионевроздық ісіну симптомдары пайда болған жағдайда, дереу прегабалинді қабылдауды тоқтату керек.  </w:t>
      </w:r>
    </w:p>
    <w:p w14:paraId="16B0397C" w14:textId="77777777" w:rsidR="00D86DA9" w:rsidRPr="00204932" w:rsidRDefault="00844DFE" w:rsidP="00BB5F01">
      <w:pPr>
        <w:jc w:val="both"/>
        <w:rPr>
          <w:color w:val="000000"/>
          <w:sz w:val="24"/>
          <w:szCs w:val="24"/>
          <w:lang w:val="kk"/>
        </w:rPr>
      </w:pPr>
      <w:bookmarkStart w:id="3" w:name="_Hlk109044922"/>
      <w:r w:rsidRPr="00204932">
        <w:rPr>
          <w:i/>
          <w:iCs/>
          <w:color w:val="000000"/>
          <w:sz w:val="24"/>
          <w:szCs w:val="24"/>
          <w:lang w:val="kk"/>
        </w:rPr>
        <w:t>Терінің ауыр жағымсыз реакциялары (ТАЖР</w:t>
      </w:r>
      <w:r w:rsidRPr="00204932">
        <w:rPr>
          <w:color w:val="000000"/>
          <w:sz w:val="24"/>
          <w:szCs w:val="24"/>
          <w:lang w:val="kk"/>
        </w:rPr>
        <w:t>)</w:t>
      </w:r>
    </w:p>
    <w:bookmarkEnd w:id="3"/>
    <w:p w14:paraId="168E6C4B" w14:textId="088273E1" w:rsidR="00D86DA9" w:rsidRPr="00204932" w:rsidRDefault="00844DFE" w:rsidP="00BB5F01">
      <w:pPr>
        <w:jc w:val="both"/>
        <w:rPr>
          <w:color w:val="000000"/>
          <w:sz w:val="24"/>
          <w:szCs w:val="24"/>
          <w:lang w:val="kk"/>
        </w:rPr>
      </w:pPr>
      <w:r w:rsidRPr="00204932">
        <w:rPr>
          <w:color w:val="000000"/>
          <w:sz w:val="24"/>
          <w:szCs w:val="24"/>
          <w:lang w:val="kk"/>
        </w:rPr>
        <w:t>Прегабалинмен емдегенде өмірге қауіп төндіретін немесе өлімге әкелетін, сирек кездесетін ТАЖР жағдайлары, соның ішінде Стивенс — Джонсон синдромы (СДС) және  уытты эпидермиялық некролиз (УЭН) тіркелді. Препаратты тағайындаған кезде пациенттерге тері реакцияларының белгілері мен симптомдары туралы хабарлау керек және пациенттерді олардың пайда болуына мұқият бақылау керек. Егер осы реакциялардың бар екенін көрсететін белгілер мен симптомдар пайда болса, прегабалинді дереу тоқтатып, баламалы ем тағайындауды қарастыру керек (қажет болған жағдайда).</w:t>
      </w:r>
    </w:p>
    <w:p w14:paraId="25D6CD2B" w14:textId="77777777" w:rsidR="00956008" w:rsidRPr="00204932" w:rsidRDefault="00844DFE" w:rsidP="00BB5F01">
      <w:pPr>
        <w:shd w:val="clear" w:color="auto" w:fill="FFFFFF"/>
        <w:jc w:val="both"/>
        <w:rPr>
          <w:i/>
          <w:spacing w:val="-1"/>
          <w:sz w:val="24"/>
          <w:szCs w:val="24"/>
          <w:lang w:val="kk"/>
        </w:rPr>
      </w:pPr>
      <w:r w:rsidRPr="00204932">
        <w:rPr>
          <w:i/>
          <w:spacing w:val="-1"/>
          <w:sz w:val="24"/>
          <w:szCs w:val="24"/>
          <w:lang w:val="kk"/>
        </w:rPr>
        <w:t xml:space="preserve">Бас айналу, ұйқышылдық, естен тану, сананың шатасуы және психикалық бұзылыс   </w:t>
      </w:r>
    </w:p>
    <w:p w14:paraId="3C89ADC2" w14:textId="77777777" w:rsidR="00956008" w:rsidRPr="00204932" w:rsidRDefault="00844DFE" w:rsidP="00BB5F01">
      <w:pPr>
        <w:shd w:val="clear" w:color="auto" w:fill="FFFFFF"/>
        <w:jc w:val="both"/>
        <w:rPr>
          <w:spacing w:val="-3"/>
          <w:sz w:val="24"/>
          <w:szCs w:val="24"/>
          <w:lang w:val="kk"/>
        </w:rPr>
      </w:pPr>
      <w:r w:rsidRPr="00204932">
        <w:rPr>
          <w:spacing w:val="-5"/>
          <w:sz w:val="24"/>
          <w:szCs w:val="24"/>
          <w:lang w:val="kk"/>
        </w:rPr>
        <w:t xml:space="preserve">Прегабалинмен емдеу бас айналумен және ұйқышылдықпен қатар жүрді, олар егде жастағы пациенттерде байқаусызда жарақаттанулар (құлап қалу) қаупін жоғарылатуы мүмкін.  Препаратты тіркеуден кейін қолдану барысында естен тану, сананың шатасуы және психикалық бұзылыс туралы хабарламалар келіп түскен.  Сондықтан, препараттың ықтимал әсерлері өздеріне белгілі болмайынша, пациенттер сақтық танытуы керек.  </w:t>
      </w:r>
    </w:p>
    <w:p w14:paraId="08DBBBBA" w14:textId="218C04E7" w:rsidR="00956008" w:rsidRPr="00204932" w:rsidRDefault="00844DFE" w:rsidP="00BB5F01">
      <w:pPr>
        <w:overflowPunct w:val="0"/>
        <w:jc w:val="both"/>
        <w:rPr>
          <w:i/>
          <w:color w:val="000000"/>
          <w:sz w:val="24"/>
          <w:szCs w:val="24"/>
          <w:lang w:val="kk"/>
        </w:rPr>
      </w:pPr>
      <w:r w:rsidRPr="00204932">
        <w:rPr>
          <w:i/>
          <w:color w:val="000000"/>
          <w:sz w:val="24"/>
          <w:szCs w:val="24"/>
          <w:lang w:val="kk"/>
        </w:rPr>
        <w:t>Көру</w:t>
      </w:r>
      <w:r w:rsidR="006B1C08" w:rsidRPr="00204932">
        <w:rPr>
          <w:i/>
          <w:color w:val="000000"/>
          <w:sz w:val="24"/>
          <w:szCs w:val="24"/>
          <w:lang w:val="kk-KZ"/>
        </w:rPr>
        <w:t xml:space="preserve">ге </w:t>
      </w:r>
      <w:r w:rsidRPr="00204932">
        <w:rPr>
          <w:i/>
          <w:color w:val="000000"/>
          <w:sz w:val="24"/>
          <w:szCs w:val="24"/>
          <w:lang w:val="kk"/>
        </w:rPr>
        <w:t xml:space="preserve">байланысты әсерлері  </w:t>
      </w:r>
    </w:p>
    <w:p w14:paraId="70BD96A6" w14:textId="77777777" w:rsidR="00956008" w:rsidRPr="00204932" w:rsidRDefault="00844DFE" w:rsidP="00BB5F01">
      <w:pPr>
        <w:overflowPunct w:val="0"/>
        <w:jc w:val="both"/>
        <w:rPr>
          <w:color w:val="000000"/>
          <w:sz w:val="24"/>
          <w:szCs w:val="24"/>
          <w:lang w:val="kk"/>
        </w:rPr>
      </w:pPr>
      <w:r w:rsidRPr="00204932">
        <w:rPr>
          <w:color w:val="000000"/>
          <w:sz w:val="24"/>
          <w:szCs w:val="24"/>
          <w:lang w:val="kk"/>
        </w:rPr>
        <w:t xml:space="preserve">Прегабалинмен ем қабылдаған пациенттердегі бақыланатын зерттеулерде көру айқындығының нашарлауы плацебо қабылдаған пациенттерге қарағанда жиірек байқалды; көп жағдайларда бұл жағымсыз әсері препаратты қолдануды жалғастырған кезде басылған.  Офтальмологиялық тексеру жүргізілген клиникалық зерттеулерде, көз көргіштігінің төмендеуі мен көру аясы өзгерістері жағдайларының жиілігі плацебо </w:t>
      </w:r>
      <w:r w:rsidRPr="00204932">
        <w:rPr>
          <w:color w:val="000000"/>
          <w:sz w:val="24"/>
          <w:szCs w:val="24"/>
          <w:lang w:val="kk"/>
        </w:rPr>
        <w:lastRenderedPageBreak/>
        <w:t xml:space="preserve">қабылдаған пациенттермен салыстырғанда, прегабалинді қабылдаған пациенттерде жоғары болды; көз түбі тарапынан болатын  өзгерістердің жиілігі плацебо қабылдаған пациенттерде жоғары болды.  </w:t>
      </w:r>
    </w:p>
    <w:p w14:paraId="34495478" w14:textId="77777777" w:rsidR="00956008" w:rsidRPr="00204932" w:rsidRDefault="00844DFE" w:rsidP="00BB5F01">
      <w:pPr>
        <w:overflowPunct w:val="0"/>
        <w:jc w:val="both"/>
        <w:rPr>
          <w:sz w:val="24"/>
          <w:szCs w:val="24"/>
          <w:lang w:val="kk"/>
        </w:rPr>
      </w:pPr>
      <w:r w:rsidRPr="00204932">
        <w:rPr>
          <w:color w:val="000000"/>
          <w:sz w:val="24"/>
          <w:szCs w:val="24"/>
          <w:lang w:val="kk"/>
        </w:rPr>
        <w:t xml:space="preserve">Препаратты тіркеуден кейін қолдану кезеңінде көру ағзасы тарапынан да жағымсыз құбылыстар, соның ішінде, көрмей қалу, анық көрмеу немесе көру жітілігінің басқа өзгерістері анықталды, олардың көпшілігі қысқа мерзімді сипатта болды.  Препаратты тоқтату көру тарапынан болатын аталған симптомдардың жоғалуына немесе азаюына алып келуі мүмкін.  </w:t>
      </w:r>
      <w:r w:rsidR="000D1E04" w:rsidRPr="00204932">
        <w:rPr>
          <w:sz w:val="24"/>
          <w:szCs w:val="24"/>
        </w:rPr>
        <w:fldChar w:fldCharType="begin"/>
      </w:r>
      <w:r w:rsidR="000D1E04" w:rsidRPr="00204932">
        <w:rPr>
          <w:sz w:val="24"/>
          <w:szCs w:val="24"/>
          <w:lang w:val="kk"/>
        </w:rPr>
        <w:instrText xml:space="preserve"> HYPERLINK \l "page22" </w:instrText>
      </w:r>
      <w:r w:rsidR="000D1E04" w:rsidRPr="00204932">
        <w:rPr>
          <w:sz w:val="24"/>
          <w:szCs w:val="24"/>
        </w:rPr>
        <w:fldChar w:fldCharType="separate"/>
      </w:r>
      <w:r w:rsidRPr="00204932">
        <w:rPr>
          <w:color w:val="000000"/>
          <w:sz w:val="24"/>
          <w:szCs w:val="24"/>
          <w:lang w:val="kk"/>
        </w:rPr>
        <w:t xml:space="preserve"> </w:t>
      </w:r>
      <w:r w:rsidR="000D1E04" w:rsidRPr="00204932">
        <w:rPr>
          <w:color w:val="000000"/>
          <w:sz w:val="24"/>
          <w:szCs w:val="24"/>
          <w:lang w:val="kk"/>
        </w:rPr>
        <w:fldChar w:fldCharType="end"/>
      </w:r>
    </w:p>
    <w:p w14:paraId="6C0E0A6E" w14:textId="77777777" w:rsidR="006B1C08" w:rsidRPr="00204932" w:rsidRDefault="006B1C08" w:rsidP="006B1C08">
      <w:pPr>
        <w:overflowPunct w:val="0"/>
        <w:jc w:val="both"/>
        <w:rPr>
          <w:i/>
          <w:sz w:val="24"/>
          <w:szCs w:val="24"/>
          <w:lang w:val="kk"/>
        </w:rPr>
      </w:pPr>
      <w:r w:rsidRPr="00204932">
        <w:rPr>
          <w:i/>
          <w:sz w:val="24"/>
          <w:szCs w:val="24"/>
          <w:lang w:val="kk"/>
        </w:rPr>
        <w:t>Бүйрек жеткіліксіздігі</w:t>
      </w:r>
    </w:p>
    <w:p w14:paraId="625B2D77" w14:textId="71B30FED" w:rsidR="00956008" w:rsidRPr="00204932" w:rsidRDefault="006B1C08" w:rsidP="006B1C08">
      <w:pPr>
        <w:overflowPunct w:val="0"/>
        <w:jc w:val="both"/>
        <w:rPr>
          <w:sz w:val="24"/>
          <w:szCs w:val="24"/>
          <w:lang w:val="kk"/>
        </w:rPr>
      </w:pPr>
      <w:r w:rsidRPr="00204932">
        <w:rPr>
          <w:sz w:val="24"/>
          <w:szCs w:val="24"/>
          <w:lang w:val="kk"/>
        </w:rPr>
        <w:t xml:space="preserve">Бүйрек жеткіліксіздігі </w:t>
      </w:r>
      <w:r w:rsidR="00844DFE" w:rsidRPr="00204932">
        <w:rPr>
          <w:sz w:val="24"/>
          <w:szCs w:val="24"/>
          <w:lang w:val="kk"/>
        </w:rPr>
        <w:t xml:space="preserve">жағдайлары туралы хабарланды, және кей жағдайларда прегабалинді тоқтату аталған жағымсыз реакцияның қайтымдылығына алып келді.  </w:t>
      </w:r>
    </w:p>
    <w:p w14:paraId="5EEC12DC" w14:textId="77777777" w:rsidR="00956008" w:rsidRPr="00204932" w:rsidRDefault="00844DFE" w:rsidP="00BB5F01">
      <w:pPr>
        <w:overflowPunct w:val="0"/>
        <w:jc w:val="both"/>
        <w:rPr>
          <w:i/>
          <w:sz w:val="24"/>
          <w:szCs w:val="24"/>
          <w:lang w:val="kk"/>
        </w:rPr>
      </w:pPr>
      <w:r w:rsidRPr="00204932">
        <w:rPr>
          <w:i/>
          <w:sz w:val="24"/>
          <w:szCs w:val="24"/>
          <w:lang w:val="kk"/>
        </w:rPr>
        <w:t xml:space="preserve">Эпилепсияға қарсы қатарлас дәрілік препараттарды тоқтату  </w:t>
      </w:r>
    </w:p>
    <w:p w14:paraId="219C5997" w14:textId="77777777" w:rsidR="00956008" w:rsidRPr="00204932" w:rsidRDefault="00844DFE" w:rsidP="00BB5F01">
      <w:pPr>
        <w:overflowPunct w:val="0"/>
        <w:jc w:val="both"/>
        <w:rPr>
          <w:sz w:val="24"/>
          <w:szCs w:val="24"/>
          <w:lang w:val="kk"/>
        </w:rPr>
      </w:pPr>
      <w:r w:rsidRPr="00204932">
        <w:rPr>
          <w:sz w:val="24"/>
          <w:szCs w:val="24"/>
          <w:lang w:val="kk"/>
        </w:rPr>
        <w:t>Прегабалинді эпилепсияға қарсы емге монотерапия ретінде қолдану мақсатында қосқан жағдайда, құрысу ұстамаларын аталған препараттың көмегімен бақылауға алғаннан кейін эпилепсияға қарсы қатарлас препараттардың тоқтатылуы туралы деректер жеткіліксіз.</w:t>
      </w:r>
    </w:p>
    <w:p w14:paraId="552896D7" w14:textId="77777777" w:rsidR="006B1C08" w:rsidRPr="00204932" w:rsidRDefault="006B1C08" w:rsidP="006B1C08">
      <w:pPr>
        <w:jc w:val="both"/>
        <w:rPr>
          <w:i/>
          <w:color w:val="000000"/>
          <w:sz w:val="24"/>
          <w:szCs w:val="24"/>
          <w:lang w:val="kk"/>
        </w:rPr>
      </w:pPr>
      <w:r w:rsidRPr="00204932">
        <w:rPr>
          <w:i/>
          <w:color w:val="000000"/>
          <w:sz w:val="24"/>
          <w:szCs w:val="24"/>
          <w:lang w:val="kk"/>
        </w:rPr>
        <w:t>Созылмалы</w:t>
      </w:r>
      <w:r w:rsidRPr="00204932">
        <w:rPr>
          <w:i/>
          <w:color w:val="000000"/>
          <w:sz w:val="24"/>
          <w:szCs w:val="24"/>
          <w:lang w:val="kk-KZ"/>
        </w:rPr>
        <w:t xml:space="preserve"> жүрек</w:t>
      </w:r>
      <w:r w:rsidRPr="00204932">
        <w:rPr>
          <w:i/>
          <w:color w:val="000000"/>
          <w:sz w:val="24"/>
          <w:szCs w:val="24"/>
          <w:lang w:val="kk"/>
        </w:rPr>
        <w:t xml:space="preserve"> жеткіліксіздігі</w:t>
      </w:r>
    </w:p>
    <w:p w14:paraId="7C77681D" w14:textId="77777777" w:rsidR="00956008" w:rsidRPr="00204932" w:rsidRDefault="00844DFE" w:rsidP="00BB5F01">
      <w:pPr>
        <w:jc w:val="both"/>
        <w:rPr>
          <w:color w:val="000000"/>
          <w:sz w:val="24"/>
          <w:szCs w:val="24"/>
          <w:lang w:val="kk"/>
        </w:rPr>
      </w:pPr>
      <w:r w:rsidRPr="00204932">
        <w:rPr>
          <w:color w:val="000000"/>
          <w:sz w:val="24"/>
          <w:szCs w:val="24"/>
          <w:lang w:val="kk"/>
        </w:rPr>
        <w:t xml:space="preserve">Прегабалинді тіркеуден кейінгі кезең кезінде қабылдаған кейбір пациенттерде жүрек функциясының созылмалы жеткіліксіздігі жағдайлары тіркелді.  Ол реакциялар көбінесе, прегабалинді нейропатиялық көрсетілімдер бойынша қолдану кезінде жүрек-қантамыр бұзылулары болған егде жастағы пациенттерде байқалды.  Прегабалинді ондай пациенттерде сақтықпен қолдану керек.  Прегабалинді тоқтату реакцияның  басылуына алып келуі мүмкін.  </w:t>
      </w:r>
    </w:p>
    <w:p w14:paraId="0BE213B4" w14:textId="77777777" w:rsidR="00956008" w:rsidRPr="00204932" w:rsidRDefault="00844DFE" w:rsidP="00BB5F01">
      <w:pPr>
        <w:jc w:val="both"/>
        <w:rPr>
          <w:i/>
          <w:color w:val="000000"/>
          <w:sz w:val="24"/>
          <w:szCs w:val="24"/>
          <w:lang w:val="kk"/>
        </w:rPr>
      </w:pPr>
      <w:r w:rsidRPr="00204932">
        <w:rPr>
          <w:i/>
          <w:color w:val="000000"/>
          <w:sz w:val="24"/>
          <w:szCs w:val="24"/>
          <w:lang w:val="kk"/>
        </w:rPr>
        <w:t xml:space="preserve">Жұлын зақымдануынан болған орталықтық нейропатиялық ауыруды емдеу   </w:t>
      </w:r>
    </w:p>
    <w:p w14:paraId="7B1A9AE8" w14:textId="322E599B" w:rsidR="00956008" w:rsidRPr="00204932" w:rsidRDefault="00844DFE" w:rsidP="00BB5F01">
      <w:pPr>
        <w:widowControl/>
        <w:jc w:val="both"/>
        <w:rPr>
          <w:rFonts w:eastAsia="TimesNewRoman"/>
          <w:sz w:val="24"/>
          <w:szCs w:val="24"/>
          <w:lang w:val="kk"/>
        </w:rPr>
      </w:pPr>
      <w:r w:rsidRPr="00204932">
        <w:rPr>
          <w:rFonts w:eastAsia="TimesNewRoman"/>
          <w:sz w:val="24"/>
          <w:szCs w:val="24"/>
          <w:lang w:val="kk"/>
        </w:rPr>
        <w:t xml:space="preserve">Жұлын зақымдануынан болған орталықтық нейропатиялық ауыруды емдеу кезінде жағымсыз реакциялардың жалпы жиілігі, орталық жүйке жүйесі тарапынан болатын жағымсыз реакциялардың жалпы жиілігі және әсіресе, ұйқышылдықтың жиілігі жоғарылаған.  Бұған, осы ауруды емдеу үшін қажетті қатарлас дәрілік препараттардан (мысалы, түйілуге қарсы препараттар) туындаған аддитивтік әсер түрткі болуы мүмкін.  Мұны, прегабалинді аталған ауруды емдеу үшін тағайындаған кезде ескеру керек.  </w:t>
      </w:r>
    </w:p>
    <w:p w14:paraId="65648A03" w14:textId="77777777" w:rsidR="00ED3535" w:rsidRPr="00204932" w:rsidRDefault="00844DFE" w:rsidP="00BB5F01">
      <w:pPr>
        <w:jc w:val="both"/>
        <w:rPr>
          <w:i/>
          <w:sz w:val="24"/>
          <w:szCs w:val="24"/>
          <w:lang w:val="kk"/>
        </w:rPr>
      </w:pPr>
      <w:r w:rsidRPr="00204932">
        <w:rPr>
          <w:i/>
          <w:sz w:val="24"/>
          <w:szCs w:val="24"/>
          <w:lang w:val="kk"/>
        </w:rPr>
        <w:t>Тыныс алудың бәсеңдеуі</w:t>
      </w:r>
    </w:p>
    <w:p w14:paraId="5D0F7D2A" w14:textId="77777777" w:rsidR="00ED3535" w:rsidRPr="00204932" w:rsidRDefault="00844DFE" w:rsidP="00BB5F01">
      <w:pPr>
        <w:jc w:val="both"/>
        <w:rPr>
          <w:sz w:val="24"/>
          <w:szCs w:val="24"/>
          <w:lang w:val="kk"/>
        </w:rPr>
      </w:pPr>
      <w:r w:rsidRPr="00204932">
        <w:rPr>
          <w:sz w:val="24"/>
          <w:szCs w:val="24"/>
          <w:lang w:val="kk"/>
        </w:rPr>
        <w:t xml:space="preserve">Прегабалинді қолданумен байланысты тыныс алудың бәсеңдеуінің ауыр жағдайлары туралы хабарламалар алынған.  Тыныс алу функциясының бұзылулары, респираторлық немесе неврологиялық аурулары, бүйрек жеткіліксіздігі бар, ОЖЖ депрессанттарын бір мезгілде қабылдайтын пациенттер, және егде жастағы пациенттер аталған ауыр жағымсыз реакцияның пайда болу қаупіне көбірек ұшырауы мүмкін.  Бұл пациенттерде препараттың дозасын түзету қажет болуы мүмкін (4.2 бөлімін қараңыз).  </w:t>
      </w:r>
    </w:p>
    <w:p w14:paraId="46B5B12A" w14:textId="77777777" w:rsidR="00956008" w:rsidRPr="00204932" w:rsidRDefault="00844DFE" w:rsidP="00BB5F01">
      <w:pPr>
        <w:widowControl/>
        <w:jc w:val="both"/>
        <w:rPr>
          <w:rFonts w:eastAsia="TimesNewRoman"/>
          <w:sz w:val="24"/>
          <w:szCs w:val="24"/>
          <w:lang w:val="kk"/>
        </w:rPr>
      </w:pPr>
      <w:r w:rsidRPr="00204932">
        <w:rPr>
          <w:i/>
          <w:sz w:val="24"/>
          <w:szCs w:val="24"/>
          <w:lang w:val="kk"/>
        </w:rPr>
        <w:t xml:space="preserve">Суицидтік ойлар мен мінез-құлық   </w:t>
      </w:r>
    </w:p>
    <w:p w14:paraId="2832D1A4" w14:textId="1847F4B6" w:rsidR="00D86DA9" w:rsidRPr="00204932" w:rsidRDefault="00844DFE" w:rsidP="00BB5F01">
      <w:pPr>
        <w:jc w:val="both"/>
        <w:rPr>
          <w:rFonts w:eastAsia="TimesNewRoman"/>
          <w:sz w:val="24"/>
          <w:szCs w:val="24"/>
          <w:lang w:val="kk"/>
        </w:rPr>
      </w:pPr>
      <w:r w:rsidRPr="00204932">
        <w:rPr>
          <w:rFonts w:eastAsia="TimesNewRoman"/>
          <w:sz w:val="24"/>
          <w:szCs w:val="24"/>
          <w:lang w:val="kk"/>
        </w:rPr>
        <w:t>Эпилепсияға қарсы препараттарды бірнеше көрсетілім бойынша қабылдап жүрген пациенттерде суицидтік ойлар мен суицидтік мінез-құлық тіркелген.  Эпилепсияға қарсы дәрілік препараттардың рандомизацияланған плацебо-бақыланатын зерттеулерінің мета-анализі де суицидтік ойлар мен мінез-құлықтың туындау қаупінің аздап жоғарылағанын көрсетті.  Бұл қауіптің механизмі белгісіз. Маркетингтен кейінгі кезеңде прегабалинмен емделген пациенттердесуицидтік ойлар және мінез-құлық жағдайлары байқалды (4.8 бөлімін қараңыз). Пациенттің өзі бақылау болып табылатын дизайнды қолдана отырып (емдеу кезеңдерін бір пациенттің емделмеген кезеңдерімен салыстыру) жүргізілген эпидемиологиялық зерттеуде прегабалин қабылдаған пациенттерде алғаш туындаған суицидтік мінез-құлық пен суицидтен болатын өлім қаупінің жоғарылағаны туралы мәліметтер алынды.</w:t>
      </w:r>
    </w:p>
    <w:p w14:paraId="435A6DE7" w14:textId="20DC6115" w:rsidR="00956008" w:rsidRPr="00204932" w:rsidRDefault="00844DFE" w:rsidP="00BB5F01">
      <w:pPr>
        <w:jc w:val="both"/>
        <w:rPr>
          <w:rFonts w:eastAsia="TimesNewRoman"/>
          <w:sz w:val="24"/>
          <w:szCs w:val="24"/>
          <w:lang w:val="kk"/>
        </w:rPr>
      </w:pPr>
      <w:bookmarkStart w:id="4" w:name="_Hlk114148888"/>
      <w:r w:rsidRPr="00204932">
        <w:rPr>
          <w:rFonts w:eastAsia="TimesNewRoman"/>
          <w:sz w:val="24"/>
          <w:szCs w:val="24"/>
          <w:lang w:val="kk"/>
        </w:rPr>
        <w:t xml:space="preserve">Пациенттерге (және пациенттерге күтім жасайтын адамдарға) суицидтік ойлар мен мінез-құлық белгілері пайда болған жағдайда, медициналық көмекке жүгінуі керек. </w:t>
      </w:r>
      <w:bookmarkEnd w:id="4"/>
      <w:r w:rsidRPr="00204932">
        <w:rPr>
          <w:rFonts w:eastAsia="TimesNewRoman"/>
          <w:sz w:val="24"/>
          <w:szCs w:val="24"/>
          <w:lang w:val="kk"/>
        </w:rPr>
        <w:t>Пациенттер суицидтік ойлар мен мінез-құлық белгілерінің пайда болуына қатысты қадағалауда болуы тиіс, және сәйкесінше емдеу мүмкіндігін қарастыру керек.  Суицидтік ойлар мен мінез-</w:t>
      </w:r>
      <w:r w:rsidRPr="00204932">
        <w:rPr>
          <w:rFonts w:eastAsia="TimesNewRoman"/>
          <w:sz w:val="24"/>
          <w:szCs w:val="24"/>
          <w:lang w:val="kk"/>
        </w:rPr>
        <w:lastRenderedPageBreak/>
        <w:t>құлық жағдайында прегабалинді тоқтату мүмкіндігін қарастыру керек.</w:t>
      </w:r>
    </w:p>
    <w:p w14:paraId="7F3701FE" w14:textId="77777777" w:rsidR="00956008" w:rsidRPr="00204932" w:rsidRDefault="00844DFE" w:rsidP="00BB5F01">
      <w:pPr>
        <w:widowControl/>
        <w:jc w:val="both"/>
        <w:rPr>
          <w:i/>
          <w:sz w:val="24"/>
          <w:szCs w:val="24"/>
          <w:lang w:val="kk"/>
        </w:rPr>
      </w:pPr>
      <w:r w:rsidRPr="00204932">
        <w:rPr>
          <w:i/>
          <w:sz w:val="24"/>
          <w:szCs w:val="24"/>
          <w:lang w:val="kk"/>
        </w:rPr>
        <w:t xml:space="preserve">Асқазан-ішек жолының төменгі бөліктері функциясының төмендеуі   </w:t>
      </w:r>
    </w:p>
    <w:p w14:paraId="7C546D9F" w14:textId="77777777" w:rsidR="00956008" w:rsidRPr="00204932" w:rsidRDefault="00844DFE" w:rsidP="00BB5F01">
      <w:pPr>
        <w:widowControl/>
        <w:jc w:val="both"/>
        <w:rPr>
          <w:rFonts w:eastAsia="TimesNewRoman"/>
          <w:sz w:val="24"/>
          <w:szCs w:val="24"/>
          <w:lang w:val="kk"/>
        </w:rPr>
      </w:pPr>
      <w:r w:rsidRPr="00204932">
        <w:rPr>
          <w:rFonts w:eastAsia="TimesNewRoman"/>
          <w:sz w:val="24"/>
          <w:szCs w:val="24"/>
          <w:lang w:val="kk"/>
        </w:rPr>
        <w:t xml:space="preserve">Тіркеуден кейінгі кезең ішінде, прегабалин апиындық анальгетиктер сияқты, іш қатуды туындатуы мүмкін дәрілік препараттармен бір мезгілде қолданылғанда, асқазан-ішек жолының төменгі бөліктері функциясының төмендеуімен байланысты құбылыстар (мысалы, ішектің бітелуі, ішектің салданып бітелуі және іш қату) тіркелді.   Прегабалин мен апиындық препараттарды бір мезгілде қолданғанда іш қатуды болдырмауға арналған шараларды қолдану мүмкіндігін қарастыруға болады (әсіресе, әйел жынысты пациенттерде және егде жастағы пациенттерде). </w:t>
      </w:r>
    </w:p>
    <w:p w14:paraId="4DFE72CF" w14:textId="77777777" w:rsidR="00956008" w:rsidRPr="00204932" w:rsidRDefault="00844DFE" w:rsidP="00BB5F01">
      <w:pPr>
        <w:ind w:right="-96"/>
        <w:jc w:val="both"/>
        <w:rPr>
          <w:i/>
          <w:sz w:val="24"/>
          <w:szCs w:val="24"/>
          <w:lang w:val="kk"/>
        </w:rPr>
      </w:pPr>
      <w:r w:rsidRPr="00204932">
        <w:rPr>
          <w:i/>
          <w:sz w:val="24"/>
          <w:szCs w:val="24"/>
          <w:lang w:val="kk"/>
        </w:rPr>
        <w:t xml:space="preserve">Апиындармен бір мезгілде қолдану  </w:t>
      </w:r>
    </w:p>
    <w:p w14:paraId="35874764" w14:textId="77777777" w:rsidR="00956008" w:rsidRPr="00204932" w:rsidRDefault="00844DFE" w:rsidP="00BB5F01">
      <w:pPr>
        <w:ind w:right="-96"/>
        <w:jc w:val="both"/>
        <w:rPr>
          <w:rFonts w:eastAsia="TimesNewRoman"/>
          <w:sz w:val="24"/>
          <w:szCs w:val="24"/>
          <w:lang w:val="kk"/>
        </w:rPr>
      </w:pPr>
      <w:r w:rsidRPr="00204932">
        <w:rPr>
          <w:sz w:val="24"/>
          <w:szCs w:val="24"/>
          <w:lang w:val="kk"/>
        </w:rPr>
        <w:t>Прегабалинді апиындармен бірге ОЖЖ тежелу қаупіне байланысты тағайындаған кезде сақ болу ұсынылады (4.5 бөлімін қараңыз). Апиындар қабылдаған пациенттер, прегабалинді апиындармен бір мезгілде қабылдаған пациенттер қатысқан «жағдай-бақылау» типті зерттеуде, тек апиындар қабылдаған пациенттермен салыстырғанда өліммен аяқталудың апиынға байланысты жоғары қаупі</w:t>
      </w:r>
      <w:bookmarkStart w:id="5" w:name="_Hlk12436237"/>
      <w:r w:rsidRPr="00204932">
        <w:rPr>
          <w:sz w:val="24"/>
          <w:szCs w:val="24"/>
          <w:lang w:val="kk"/>
        </w:rPr>
        <w:t xml:space="preserve"> болды (мүмкіншіліктердің түзетілген қатынасы (МТҚ) 1,68 [95% СА: 1,19–2,36]).  </w:t>
      </w:r>
      <w:bookmarkEnd w:id="5"/>
      <w:r w:rsidRPr="00204932">
        <w:rPr>
          <w:sz w:val="24"/>
          <w:szCs w:val="24"/>
          <w:lang w:val="kk"/>
        </w:rPr>
        <w:t xml:space="preserve">  Мұндай қауіптің жоғарылауы прегабалиннің төмен дозаларын (≤ 300 мг, МТҚ 1,52 [95% СА: 1,04–2,22]) қолданғанда байқалды, сондай-ақ прегабалиннің жоғары дозаларын қолданғанда қауіптің жоғарылау үрдісі байқалды (&gt; 300 мг, МТҚ 2,51 [95% СА: 1,24-5,06]).  </w:t>
      </w:r>
    </w:p>
    <w:p w14:paraId="21CA9927" w14:textId="51322958" w:rsidR="00956008" w:rsidRPr="00204932" w:rsidRDefault="00844DFE" w:rsidP="00BB5F01">
      <w:pPr>
        <w:widowControl/>
        <w:jc w:val="both"/>
        <w:rPr>
          <w:i/>
          <w:sz w:val="24"/>
          <w:szCs w:val="24"/>
          <w:lang w:val="kk"/>
        </w:rPr>
      </w:pPr>
      <w:r w:rsidRPr="00204932">
        <w:rPr>
          <w:i/>
          <w:sz w:val="24"/>
          <w:szCs w:val="24"/>
          <w:lang w:val="kk"/>
        </w:rPr>
        <w:t xml:space="preserve">Тиісінше қолданбау, шамадан тыс қолданылу ықтималдылығы және тәуелділік  </w:t>
      </w:r>
    </w:p>
    <w:p w14:paraId="0C68F5DB" w14:textId="2A0F6FC4" w:rsidR="00B50227" w:rsidRPr="00204932" w:rsidRDefault="00844DFE" w:rsidP="00BB5F01">
      <w:pPr>
        <w:ind w:right="-96"/>
        <w:jc w:val="both"/>
        <w:rPr>
          <w:sz w:val="24"/>
          <w:szCs w:val="24"/>
          <w:lang w:val="kk"/>
        </w:rPr>
      </w:pPr>
      <w:r w:rsidRPr="00204932">
        <w:rPr>
          <w:sz w:val="24"/>
          <w:szCs w:val="24"/>
          <w:lang w:val="kk"/>
        </w:rPr>
        <w:t>Прегабалин дәрілік тәуелділікті туындатуы мүмкін, бұл препаратты емдік дозаларда қолданғанда пайда болуы мүмкін. Препараттарды шамадан тыс көп пайдалану және оны тиісті түрде қолданбау жағдайлары туралы хабарланды. Анамнезінде психикалық белсенді заттарды шамадан тыс көп пайдаланған пациенттерде прегабалинді тиісті түрде қолданбау, осы препаратты шамадан тыс пайдалану және оған тәуелділік қаупі жоғары болуы мүмкін, сондықтан ондай пациенттерде прегабалинді сақтықпен қолдану керек. Прегабалинді пациентке тағайындағанға дейін препаратты тиісті түрде қолданбау, оны шамадан тыс көп пайдалану және оған тәуелділік қаупін мұқият бағалау керек.</w:t>
      </w:r>
    </w:p>
    <w:p w14:paraId="5B474B7B" w14:textId="05616780" w:rsidR="00B50227" w:rsidRPr="00204932" w:rsidRDefault="00844DFE" w:rsidP="00BB5F01">
      <w:pPr>
        <w:ind w:right="-96"/>
        <w:jc w:val="both"/>
        <w:rPr>
          <w:sz w:val="24"/>
          <w:szCs w:val="24"/>
          <w:lang w:val="kk"/>
        </w:rPr>
      </w:pPr>
      <w:r w:rsidRPr="00204932">
        <w:rPr>
          <w:sz w:val="24"/>
          <w:szCs w:val="24"/>
          <w:lang w:val="kk"/>
        </w:rPr>
        <w:t>Прегабалинмен емделетін пациенттерді препаратты тиісті түрде қолданбау, оны шамадан тыс көп пайдалану және  төзімділіктің дамуы, дозаны арттыру және препаратты іздеуге бағытталған мінез-құлық сияқты препаратқа тәуелділік симптомдарының бар-жоғына бақылау керек.</w:t>
      </w:r>
    </w:p>
    <w:p w14:paraId="0C93F30E" w14:textId="77777777" w:rsidR="00B50227" w:rsidRPr="00204932" w:rsidRDefault="00844DFE" w:rsidP="00BB5F01">
      <w:pPr>
        <w:ind w:right="-96"/>
        <w:jc w:val="both"/>
        <w:rPr>
          <w:i/>
          <w:iCs/>
          <w:sz w:val="24"/>
          <w:szCs w:val="24"/>
          <w:lang w:val="kk"/>
        </w:rPr>
      </w:pPr>
      <w:r w:rsidRPr="00204932">
        <w:rPr>
          <w:i/>
          <w:iCs/>
          <w:sz w:val="24"/>
          <w:szCs w:val="24"/>
          <w:lang w:val="kk"/>
        </w:rPr>
        <w:t xml:space="preserve">Тоқтату симптомдары   </w:t>
      </w:r>
    </w:p>
    <w:p w14:paraId="22E00840" w14:textId="1DADEFB1" w:rsidR="00B50227" w:rsidRPr="00204932" w:rsidRDefault="00844DFE" w:rsidP="00BB5F01">
      <w:pPr>
        <w:ind w:right="-96"/>
        <w:jc w:val="both"/>
        <w:rPr>
          <w:sz w:val="24"/>
          <w:szCs w:val="24"/>
          <w:lang w:val="kk"/>
        </w:rPr>
      </w:pPr>
      <w:r w:rsidRPr="00204932">
        <w:rPr>
          <w:sz w:val="24"/>
          <w:szCs w:val="24"/>
          <w:lang w:val="kk"/>
        </w:rPr>
        <w:t>Прегабалинмен қысқа және ұзақ мерзімді емдеуді тоқтатқаннан кейін тоқтату симптомдары байқалды. Келесі симптомдар тіркелді: ұйқысыздық, бас ауыруы, жүрек айну, үрейлілік, диарея, тұмау тәрізді синдром, күйгелектік, депрессия, ауырсыну, құрысулар, гипергидроз және бас айналу. Прегабалинді қолдануды тоқтатқаннан кейін тоқтату симптомдарының пайда болуы дәрілік препаратқа тәуелділікті көрсетуі мүмкін (4.8 бөлімін қараңыз). Пациентке бұл туралы емдеудің басында хабарлау керек.   Прегабалинді қолдануды тоқтату қажет болған жағдайда, препаратты қолдану көрсетіліміне қарамастан, оның дозасын кем дегенде 1 апта бойы біртіндеп төмендету ұсынылады (4.2 бөлімін қараңыз).</w:t>
      </w:r>
    </w:p>
    <w:p w14:paraId="031CC373" w14:textId="77777777" w:rsidR="00B50227" w:rsidRPr="00204932" w:rsidRDefault="00844DFE" w:rsidP="00BB5F01">
      <w:pPr>
        <w:ind w:right="-96"/>
        <w:jc w:val="both"/>
        <w:rPr>
          <w:sz w:val="24"/>
          <w:szCs w:val="24"/>
          <w:lang w:val="kk"/>
        </w:rPr>
      </w:pPr>
      <w:r w:rsidRPr="00204932">
        <w:rPr>
          <w:sz w:val="24"/>
          <w:szCs w:val="24"/>
          <w:lang w:val="kk"/>
        </w:rPr>
        <w:t>Прегабалинді қолданған кезде немесе оны қолдануды тоқтатқаннан кейін көп ұзамай құрысулар пайда болуы мүмкін, соның ішінде эпилепсиялық статус және үлкен құрысу ұстамалары.</w:t>
      </w:r>
    </w:p>
    <w:p w14:paraId="12442E8C" w14:textId="52BBC1C6" w:rsidR="00B50227" w:rsidRPr="00204932" w:rsidRDefault="00844DFE" w:rsidP="00BB5F01">
      <w:pPr>
        <w:ind w:right="-96"/>
        <w:jc w:val="both"/>
        <w:rPr>
          <w:sz w:val="24"/>
          <w:szCs w:val="24"/>
          <w:lang w:val="kk"/>
        </w:rPr>
      </w:pPr>
      <w:r w:rsidRPr="00204932">
        <w:rPr>
          <w:sz w:val="24"/>
          <w:szCs w:val="24"/>
          <w:lang w:val="kk"/>
        </w:rPr>
        <w:t xml:space="preserve">Прегабалинмен ұзақ емдеуді тоқтатуға қатысты қолда бар деректер тоқтату симптомдарының пайда болу жиілігі мен ауырлығы препараттың дозасына байланысты болуы мүмкін екенін айғақтайды.  </w:t>
      </w:r>
    </w:p>
    <w:p w14:paraId="75909455" w14:textId="77777777" w:rsidR="00956008" w:rsidRPr="00204932" w:rsidRDefault="00844DFE" w:rsidP="00BB5F01">
      <w:pPr>
        <w:widowControl/>
        <w:jc w:val="both"/>
        <w:rPr>
          <w:i/>
          <w:sz w:val="24"/>
          <w:szCs w:val="24"/>
          <w:lang w:val="kk"/>
        </w:rPr>
      </w:pPr>
      <w:r w:rsidRPr="00204932">
        <w:rPr>
          <w:i/>
          <w:sz w:val="24"/>
          <w:szCs w:val="24"/>
          <w:lang w:val="kk"/>
        </w:rPr>
        <w:t>Энцефалопатия</w:t>
      </w:r>
    </w:p>
    <w:p w14:paraId="469773E5" w14:textId="5C74661F" w:rsidR="00956008" w:rsidRPr="00204932" w:rsidRDefault="00844DFE" w:rsidP="00BB5F01">
      <w:pPr>
        <w:widowControl/>
        <w:jc w:val="both"/>
        <w:rPr>
          <w:rFonts w:eastAsia="TimesNewRoman"/>
          <w:sz w:val="24"/>
          <w:szCs w:val="24"/>
          <w:lang w:val="kk"/>
        </w:rPr>
      </w:pPr>
      <w:r w:rsidRPr="00204932">
        <w:rPr>
          <w:rFonts w:eastAsia="TimesNewRoman"/>
          <w:sz w:val="24"/>
          <w:szCs w:val="24"/>
          <w:lang w:val="kk"/>
        </w:rPr>
        <w:t xml:space="preserve">Әсіресе, энцефалопатияны туындатуы мүмкін негізгі аурулары бар пациенттерде энцефалопатия жағдайлары туралы хабарланды.  </w:t>
      </w:r>
    </w:p>
    <w:p w14:paraId="23063E61" w14:textId="77777777" w:rsidR="00D96852" w:rsidRPr="00204932" w:rsidRDefault="00844DFE" w:rsidP="00BB5F01">
      <w:pPr>
        <w:widowControl/>
        <w:jc w:val="both"/>
        <w:rPr>
          <w:i/>
          <w:iCs/>
          <w:sz w:val="24"/>
          <w:szCs w:val="24"/>
          <w:lang w:val="kk"/>
        </w:rPr>
      </w:pPr>
      <w:r w:rsidRPr="00204932">
        <w:rPr>
          <w:i/>
          <w:iCs/>
          <w:sz w:val="24"/>
          <w:szCs w:val="24"/>
          <w:lang w:val="kk"/>
        </w:rPr>
        <w:t>Бала туа алатын әйелдер/контрацепция</w:t>
      </w:r>
    </w:p>
    <w:p w14:paraId="787E9364" w14:textId="1B962E98" w:rsidR="00D96852" w:rsidRPr="00204932" w:rsidRDefault="006B1C08" w:rsidP="00BB5F01">
      <w:pPr>
        <w:widowControl/>
        <w:jc w:val="both"/>
        <w:rPr>
          <w:sz w:val="24"/>
          <w:szCs w:val="24"/>
          <w:lang w:val="kk"/>
        </w:rPr>
      </w:pPr>
      <w:r w:rsidRPr="00204932">
        <w:rPr>
          <w:snapToGrid w:val="0"/>
          <w:color w:val="000000" w:themeColor="text1"/>
          <w:sz w:val="24"/>
          <w:szCs w:val="24"/>
          <w:highlight w:val="lightGray"/>
          <w:lang w:val="kk" w:bidi="ml-IN"/>
        </w:rPr>
        <w:lastRenderedPageBreak/>
        <w:t>[</w:t>
      </w:r>
      <w:r w:rsidRPr="00204932">
        <w:rPr>
          <w:snapToGrid w:val="0"/>
          <w:color w:val="000000" w:themeColor="text1"/>
          <w:sz w:val="24"/>
          <w:szCs w:val="24"/>
          <w:highlight w:val="lightGray"/>
          <w:lang w:val="kk-KZ" w:bidi="ml-IN"/>
        </w:rPr>
        <w:t>Саудалық атауы</w:t>
      </w:r>
      <w:r w:rsidRPr="00204932">
        <w:rPr>
          <w:snapToGrid w:val="0"/>
          <w:color w:val="000000" w:themeColor="text1"/>
          <w:sz w:val="24"/>
          <w:szCs w:val="24"/>
          <w:highlight w:val="lightGray"/>
          <w:lang w:val="kk" w:bidi="ml-IN"/>
        </w:rPr>
        <w:t>]</w:t>
      </w:r>
      <w:r w:rsidRPr="00204932">
        <w:rPr>
          <w:b/>
          <w:color w:val="000000" w:themeColor="text1"/>
          <w:sz w:val="24"/>
          <w:szCs w:val="24"/>
          <w:lang w:val="kk-KZ"/>
        </w:rPr>
        <w:t xml:space="preserve"> </w:t>
      </w:r>
      <w:r w:rsidRPr="00204932">
        <w:rPr>
          <w:spacing w:val="4"/>
          <w:sz w:val="24"/>
          <w:szCs w:val="24"/>
          <w:lang w:val="kk"/>
        </w:rPr>
        <w:t xml:space="preserve"> </w:t>
      </w:r>
      <w:r w:rsidR="00844DFE" w:rsidRPr="00204932">
        <w:rPr>
          <w:sz w:val="24"/>
          <w:szCs w:val="24"/>
          <w:lang w:val="kk"/>
        </w:rPr>
        <w:t xml:space="preserve"> препаратын жүктіліктің бірінші триместрінде қолдану туылмаған балада ауыр туа біткен ақауларды туындатуы мүмкін. Прегабалинді жүктілік кезінде қолданбаған дұрыс, анасы үшін күтілетін пайдасы шарана үшін ықтимал қаупінен асып түсетін жағдайлардан басқасында.   Препаратпен емдеу кезінде бала туа алатын әйелдер контрацепцияның тиімді әдістерін қолдануы тиіс (4.6 бөлімін қараңыз).</w:t>
      </w:r>
    </w:p>
    <w:p w14:paraId="3B45EB23" w14:textId="77777777" w:rsidR="00956008" w:rsidRPr="00204932" w:rsidRDefault="00844DFE" w:rsidP="00BB5F01">
      <w:pPr>
        <w:shd w:val="clear" w:color="auto" w:fill="FFFFFF"/>
        <w:jc w:val="both"/>
        <w:rPr>
          <w:i/>
          <w:spacing w:val="-1"/>
          <w:sz w:val="24"/>
          <w:szCs w:val="24"/>
        </w:rPr>
      </w:pPr>
      <w:r w:rsidRPr="00204932">
        <w:rPr>
          <w:i/>
          <w:spacing w:val="-1"/>
          <w:sz w:val="24"/>
          <w:szCs w:val="24"/>
          <w:lang w:val="kk"/>
        </w:rPr>
        <w:t>Лактоза жақпаушылығы</w:t>
      </w:r>
    </w:p>
    <w:p w14:paraId="045A7A7B" w14:textId="17294147" w:rsidR="008D3FE3" w:rsidRPr="00204932" w:rsidRDefault="006B1C08" w:rsidP="00BB5F01">
      <w:pPr>
        <w:jc w:val="both"/>
        <w:rPr>
          <w:spacing w:val="-3"/>
          <w:sz w:val="24"/>
          <w:szCs w:val="24"/>
          <w:lang w:val="kk"/>
        </w:rPr>
      </w:pPr>
      <w:r w:rsidRPr="00204932">
        <w:rPr>
          <w:snapToGrid w:val="0"/>
          <w:color w:val="000000" w:themeColor="text1"/>
          <w:sz w:val="24"/>
          <w:szCs w:val="24"/>
          <w:highlight w:val="lightGray"/>
          <w:lang w:val="kk" w:bidi="ml-IN"/>
        </w:rPr>
        <w:t>[</w:t>
      </w:r>
      <w:r w:rsidRPr="00204932">
        <w:rPr>
          <w:snapToGrid w:val="0"/>
          <w:color w:val="000000" w:themeColor="text1"/>
          <w:sz w:val="24"/>
          <w:szCs w:val="24"/>
          <w:highlight w:val="lightGray"/>
          <w:lang w:val="kk-KZ" w:bidi="ml-IN"/>
        </w:rPr>
        <w:t>Саудалық атауы</w:t>
      </w:r>
      <w:r w:rsidRPr="00204932">
        <w:rPr>
          <w:snapToGrid w:val="0"/>
          <w:color w:val="000000" w:themeColor="text1"/>
          <w:sz w:val="24"/>
          <w:szCs w:val="24"/>
          <w:highlight w:val="lightGray"/>
          <w:lang w:val="kk" w:bidi="ml-IN"/>
        </w:rPr>
        <w:t>]</w:t>
      </w:r>
      <w:r w:rsidRPr="00204932">
        <w:rPr>
          <w:b/>
          <w:color w:val="000000" w:themeColor="text1"/>
          <w:sz w:val="24"/>
          <w:szCs w:val="24"/>
          <w:lang w:val="kk-KZ"/>
        </w:rPr>
        <w:t xml:space="preserve"> </w:t>
      </w:r>
      <w:bookmarkStart w:id="6" w:name="_GoBack"/>
      <w:bookmarkEnd w:id="6"/>
      <w:r w:rsidRPr="00204932">
        <w:rPr>
          <w:spacing w:val="4"/>
          <w:sz w:val="24"/>
          <w:szCs w:val="24"/>
          <w:lang w:val="kk"/>
        </w:rPr>
        <w:t xml:space="preserve"> </w:t>
      </w:r>
      <w:r w:rsidR="00844DFE" w:rsidRPr="00204932">
        <w:rPr>
          <w:spacing w:val="-1"/>
          <w:sz w:val="24"/>
          <w:szCs w:val="24"/>
          <w:lang w:val="kk"/>
        </w:rPr>
        <w:t xml:space="preserve"> құрамы</w:t>
      </w:r>
      <w:r w:rsidR="006631F5" w:rsidRPr="00204932">
        <w:rPr>
          <w:spacing w:val="-1"/>
          <w:sz w:val="24"/>
          <w:szCs w:val="24"/>
          <w:lang w:val="kk"/>
        </w:rPr>
        <w:t>нда лактоза моногидраты бар.</w:t>
      </w:r>
      <w:r w:rsidR="006631F5" w:rsidRPr="00204932">
        <w:rPr>
          <w:spacing w:val="-1"/>
          <w:sz w:val="24"/>
          <w:szCs w:val="24"/>
          <w:lang w:val="kk-KZ"/>
        </w:rPr>
        <w:t xml:space="preserve"> </w:t>
      </w:r>
      <w:r w:rsidR="00844DFE" w:rsidRPr="00204932">
        <w:rPr>
          <w:spacing w:val="-1"/>
          <w:sz w:val="24"/>
          <w:szCs w:val="24"/>
          <w:lang w:val="kk"/>
        </w:rPr>
        <w:t xml:space="preserve">Препаратты сирек тұқым қуалайтын галактоза жақпаушылығы, Лапп лактазасы жеткіліксіздігі немесе глюкоза және галактоза мальабсорбциясы синдромы бар науқастарға тағайындамау керек. </w:t>
      </w:r>
    </w:p>
    <w:p w14:paraId="1E196F37" w14:textId="77777777" w:rsidR="008D3FE3" w:rsidRPr="00204932" w:rsidRDefault="00844DFE" w:rsidP="00BB5F01">
      <w:pPr>
        <w:jc w:val="both"/>
        <w:rPr>
          <w:i/>
          <w:spacing w:val="-3"/>
          <w:sz w:val="24"/>
          <w:szCs w:val="24"/>
        </w:rPr>
      </w:pPr>
      <w:r w:rsidRPr="00204932">
        <w:rPr>
          <w:i/>
          <w:spacing w:val="-3"/>
          <w:sz w:val="24"/>
          <w:szCs w:val="24"/>
          <w:lang w:val="kk"/>
        </w:rPr>
        <w:t>Натрий мөлшері</w:t>
      </w:r>
    </w:p>
    <w:p w14:paraId="50CC631A" w14:textId="0DABC36E" w:rsidR="008D3FE3" w:rsidRPr="00204932" w:rsidRDefault="006B1C08" w:rsidP="00BB5F01">
      <w:pPr>
        <w:jc w:val="both"/>
        <w:rPr>
          <w:spacing w:val="-3"/>
          <w:sz w:val="24"/>
          <w:szCs w:val="24"/>
          <w:lang w:val="kk"/>
        </w:rPr>
      </w:pPr>
      <w:r w:rsidRPr="00204932">
        <w:rPr>
          <w:snapToGrid w:val="0"/>
          <w:color w:val="000000" w:themeColor="text1"/>
          <w:sz w:val="24"/>
          <w:szCs w:val="24"/>
          <w:highlight w:val="lightGray"/>
          <w:lang w:val="kk" w:bidi="ml-IN"/>
        </w:rPr>
        <w:t>[</w:t>
      </w:r>
      <w:r w:rsidRPr="00204932">
        <w:rPr>
          <w:snapToGrid w:val="0"/>
          <w:color w:val="000000" w:themeColor="text1"/>
          <w:sz w:val="24"/>
          <w:szCs w:val="24"/>
          <w:highlight w:val="lightGray"/>
          <w:lang w:val="kk-KZ" w:bidi="ml-IN"/>
        </w:rPr>
        <w:t>Саудалық атауы</w:t>
      </w:r>
      <w:r w:rsidRPr="00204932">
        <w:rPr>
          <w:snapToGrid w:val="0"/>
          <w:color w:val="000000" w:themeColor="text1"/>
          <w:sz w:val="24"/>
          <w:szCs w:val="24"/>
          <w:highlight w:val="lightGray"/>
          <w:lang w:val="kk" w:bidi="ml-IN"/>
        </w:rPr>
        <w:t>]</w:t>
      </w:r>
      <w:r w:rsidRPr="00204932">
        <w:rPr>
          <w:b/>
          <w:color w:val="000000" w:themeColor="text1"/>
          <w:sz w:val="24"/>
          <w:szCs w:val="24"/>
          <w:lang w:val="kk-KZ"/>
        </w:rPr>
        <w:t xml:space="preserve"> </w:t>
      </w:r>
      <w:r w:rsidRPr="00204932">
        <w:rPr>
          <w:spacing w:val="4"/>
          <w:sz w:val="24"/>
          <w:szCs w:val="24"/>
          <w:lang w:val="kk"/>
        </w:rPr>
        <w:t xml:space="preserve"> </w:t>
      </w:r>
      <w:r w:rsidR="00844DFE" w:rsidRPr="00204932">
        <w:rPr>
          <w:spacing w:val="-1"/>
          <w:sz w:val="24"/>
          <w:szCs w:val="24"/>
          <w:lang w:val="kk"/>
        </w:rPr>
        <w:t xml:space="preserve"> препаратының бір капсуласында 1 ммоль-ден аз натрий (23 мг) бар. Натрий мөлшері аз диетаны ұстанатын пациенттерге бұл дәрілік препарат құрамында іс жүзінде натрий жоқ екенін хабарлауға болады.  </w:t>
      </w:r>
    </w:p>
    <w:p w14:paraId="4C02B948" w14:textId="77777777" w:rsidR="008D3FE3" w:rsidRPr="00204932" w:rsidRDefault="008D3FE3" w:rsidP="00BB5F01">
      <w:pPr>
        <w:jc w:val="both"/>
        <w:rPr>
          <w:spacing w:val="-3"/>
          <w:sz w:val="24"/>
          <w:szCs w:val="24"/>
          <w:lang w:val="kk"/>
        </w:rPr>
      </w:pPr>
    </w:p>
    <w:p w14:paraId="1F8ADB05" w14:textId="77777777" w:rsidR="00D07404" w:rsidRPr="00204932" w:rsidRDefault="00844DFE" w:rsidP="00BB5F01">
      <w:pPr>
        <w:jc w:val="both"/>
        <w:rPr>
          <w:b/>
          <w:sz w:val="24"/>
          <w:szCs w:val="24"/>
          <w:lang w:val="kk"/>
        </w:rPr>
      </w:pPr>
      <w:r w:rsidRPr="00204932">
        <w:rPr>
          <w:b/>
          <w:sz w:val="24"/>
          <w:szCs w:val="24"/>
          <w:lang w:val="kk"/>
        </w:rPr>
        <w:t>4.5 Басқа дәрілік препараттармен өзара әрекеттесуі және өзара әрекеттесудің басқа түрлері</w:t>
      </w:r>
    </w:p>
    <w:p w14:paraId="2D011CD1" w14:textId="77777777" w:rsidR="00D07404" w:rsidRPr="00204932" w:rsidRDefault="00844DFE" w:rsidP="00BB5F01">
      <w:pPr>
        <w:shd w:val="clear" w:color="auto" w:fill="FFFFFF"/>
        <w:jc w:val="both"/>
        <w:rPr>
          <w:spacing w:val="1"/>
          <w:sz w:val="24"/>
          <w:szCs w:val="24"/>
          <w:lang w:val="kk"/>
        </w:rPr>
      </w:pPr>
      <w:r w:rsidRPr="00204932">
        <w:rPr>
          <w:spacing w:val="1"/>
          <w:sz w:val="24"/>
          <w:szCs w:val="24"/>
          <w:lang w:val="kk"/>
        </w:rPr>
        <w:t xml:space="preserve">Адамда прегабалин көбінесе өзгермеген күйде несеппен бірге шығатындықтан, метаболизмге өте аз ұшырайды (дозасының &lt; 2 %-ы несеппен бірге метаболиттер түрінде шығады), басқа препараттардың метаболизмін </w:t>
      </w:r>
      <w:r w:rsidRPr="00204932">
        <w:rPr>
          <w:i/>
          <w:spacing w:val="1"/>
          <w:sz w:val="24"/>
          <w:szCs w:val="24"/>
          <w:lang w:val="kk"/>
        </w:rPr>
        <w:t>in vitro</w:t>
      </w:r>
      <w:r w:rsidRPr="00204932">
        <w:rPr>
          <w:spacing w:val="1"/>
          <w:sz w:val="24"/>
          <w:szCs w:val="24"/>
          <w:lang w:val="kk"/>
        </w:rPr>
        <w:t xml:space="preserve"> тежемейді және қан плазмасы ақуыздарымен байланыспайды, оның басқа дәрілік препараттармен фармакокинетикалық өзара әрекеттесу ықтималдығы аз.  </w:t>
      </w:r>
    </w:p>
    <w:p w14:paraId="1EBB5B24" w14:textId="77777777" w:rsidR="00D07404" w:rsidRPr="00204932" w:rsidRDefault="00844DFE" w:rsidP="00BB5F01">
      <w:pPr>
        <w:shd w:val="clear" w:color="auto" w:fill="FFFFFF"/>
        <w:jc w:val="both"/>
        <w:rPr>
          <w:i/>
          <w:spacing w:val="1"/>
          <w:sz w:val="24"/>
          <w:szCs w:val="24"/>
          <w:lang w:val="kk"/>
        </w:rPr>
      </w:pPr>
      <w:r w:rsidRPr="00204932">
        <w:rPr>
          <w:i/>
          <w:spacing w:val="1"/>
          <w:sz w:val="24"/>
          <w:szCs w:val="24"/>
          <w:lang w:val="kk"/>
        </w:rPr>
        <w:t xml:space="preserve">In vivo зерттеулер және популяциялық фармакокинетикалық талдау   </w:t>
      </w:r>
    </w:p>
    <w:p w14:paraId="14A4260F" w14:textId="4675CA5C" w:rsidR="00D07404" w:rsidRPr="00204932" w:rsidRDefault="006B1C08" w:rsidP="00BB5F01">
      <w:pPr>
        <w:shd w:val="clear" w:color="auto" w:fill="FFFFFF"/>
        <w:jc w:val="both"/>
        <w:rPr>
          <w:sz w:val="24"/>
          <w:szCs w:val="24"/>
          <w:lang w:val="kk"/>
        </w:rPr>
      </w:pPr>
      <w:r w:rsidRPr="00204932">
        <w:rPr>
          <w:snapToGrid w:val="0"/>
          <w:color w:val="000000" w:themeColor="text1"/>
          <w:sz w:val="24"/>
          <w:szCs w:val="24"/>
          <w:highlight w:val="lightGray"/>
          <w:lang w:val="kk" w:bidi="ml-IN"/>
        </w:rPr>
        <w:t>[</w:t>
      </w:r>
      <w:r w:rsidRPr="00204932">
        <w:rPr>
          <w:snapToGrid w:val="0"/>
          <w:color w:val="000000" w:themeColor="text1"/>
          <w:sz w:val="24"/>
          <w:szCs w:val="24"/>
          <w:highlight w:val="lightGray"/>
          <w:lang w:val="kk-KZ" w:bidi="ml-IN"/>
        </w:rPr>
        <w:t>Саудалық атауы</w:t>
      </w:r>
      <w:r w:rsidRPr="00204932">
        <w:rPr>
          <w:snapToGrid w:val="0"/>
          <w:color w:val="000000" w:themeColor="text1"/>
          <w:sz w:val="24"/>
          <w:szCs w:val="24"/>
          <w:highlight w:val="lightGray"/>
          <w:lang w:val="kk" w:bidi="ml-IN"/>
        </w:rPr>
        <w:t>]</w:t>
      </w:r>
      <w:r w:rsidRPr="00204932">
        <w:rPr>
          <w:b/>
          <w:color w:val="000000" w:themeColor="text1"/>
          <w:sz w:val="24"/>
          <w:szCs w:val="24"/>
          <w:lang w:val="kk-KZ"/>
        </w:rPr>
        <w:t xml:space="preserve"> </w:t>
      </w:r>
      <w:r w:rsidR="00844DFE" w:rsidRPr="00204932">
        <w:rPr>
          <w:spacing w:val="1"/>
          <w:sz w:val="24"/>
          <w:szCs w:val="24"/>
          <w:lang w:val="kk"/>
        </w:rPr>
        <w:t xml:space="preserve">препаратының фенитоинмен, карбамазепинмен, вальпрой қышқылымен, ламотриджинмен, габапентинмен, лоразепаммен, оксикодонмен немесе этанолмен клиникалық тұрғыдан елеулі фармакокинетикалық өзара әрекеттесу белгілері анықталған жоқ.  Диабетке қарсы пероральді дәрілер, диуретиктер, инсулин, фенобарбитал, тиагабин және топирамат </w:t>
      </w:r>
      <w:r w:rsidRPr="00204932">
        <w:rPr>
          <w:snapToGrid w:val="0"/>
          <w:color w:val="000000" w:themeColor="text1"/>
          <w:sz w:val="24"/>
          <w:szCs w:val="24"/>
          <w:highlight w:val="lightGray"/>
          <w:lang w:val="kk" w:bidi="ml-IN"/>
        </w:rPr>
        <w:t>[</w:t>
      </w:r>
      <w:r w:rsidRPr="00204932">
        <w:rPr>
          <w:snapToGrid w:val="0"/>
          <w:color w:val="000000" w:themeColor="text1"/>
          <w:sz w:val="24"/>
          <w:szCs w:val="24"/>
          <w:highlight w:val="lightGray"/>
          <w:lang w:val="kk-KZ" w:bidi="ml-IN"/>
        </w:rPr>
        <w:t>Саудалық атауы</w:t>
      </w:r>
      <w:r w:rsidRPr="00204932">
        <w:rPr>
          <w:snapToGrid w:val="0"/>
          <w:color w:val="000000" w:themeColor="text1"/>
          <w:sz w:val="24"/>
          <w:szCs w:val="24"/>
          <w:highlight w:val="lightGray"/>
          <w:lang w:val="kk" w:bidi="ml-IN"/>
        </w:rPr>
        <w:t>]</w:t>
      </w:r>
      <w:r w:rsidRPr="00204932">
        <w:rPr>
          <w:b/>
          <w:color w:val="000000" w:themeColor="text1"/>
          <w:sz w:val="24"/>
          <w:szCs w:val="24"/>
          <w:lang w:val="kk-KZ"/>
        </w:rPr>
        <w:t xml:space="preserve"> </w:t>
      </w:r>
      <w:r w:rsidR="00844DFE" w:rsidRPr="00204932">
        <w:rPr>
          <w:spacing w:val="1"/>
          <w:sz w:val="24"/>
          <w:szCs w:val="24"/>
          <w:lang w:val="kk"/>
        </w:rPr>
        <w:t xml:space="preserve">препаратының клиренсіне клиникалық тұрғыдан елеулі әсер етпейтіні анықталды.  </w:t>
      </w:r>
    </w:p>
    <w:p w14:paraId="7854C6D7" w14:textId="77777777" w:rsidR="00D07404" w:rsidRPr="00204932" w:rsidRDefault="00844DFE" w:rsidP="00BB5F01">
      <w:pPr>
        <w:shd w:val="clear" w:color="auto" w:fill="FFFFFF"/>
        <w:jc w:val="both"/>
        <w:rPr>
          <w:i/>
          <w:spacing w:val="1"/>
          <w:sz w:val="24"/>
          <w:szCs w:val="24"/>
        </w:rPr>
      </w:pPr>
      <w:r w:rsidRPr="00204932">
        <w:rPr>
          <w:i/>
          <w:spacing w:val="1"/>
          <w:sz w:val="24"/>
          <w:szCs w:val="24"/>
          <w:lang w:val="kk"/>
        </w:rPr>
        <w:t xml:space="preserve">Пероральді контрацептивтер, норэтистерон және/немесе этинилэстрадиол  </w:t>
      </w:r>
    </w:p>
    <w:p w14:paraId="675D2B8D" w14:textId="77777777" w:rsidR="00D07404" w:rsidRPr="00204932" w:rsidRDefault="00844DFE" w:rsidP="00BB5F01">
      <w:pPr>
        <w:jc w:val="both"/>
        <w:rPr>
          <w:spacing w:val="1"/>
          <w:sz w:val="24"/>
          <w:szCs w:val="24"/>
        </w:rPr>
      </w:pPr>
      <w:r w:rsidRPr="00204932">
        <w:rPr>
          <w:spacing w:val="1"/>
          <w:sz w:val="24"/>
          <w:szCs w:val="24"/>
          <w:lang w:val="kk"/>
        </w:rPr>
        <w:t xml:space="preserve">Прегабалинді пероральді контрацептивтермен, норэтистеронмен және/немесе этинилэстрадиолмен бір мезгілде қолдану аталған заттардың тепе-теңдік жағдайындағы фармакокинетикасына әсер етпейді.    </w:t>
      </w:r>
    </w:p>
    <w:p w14:paraId="7C5CAD64" w14:textId="77777777" w:rsidR="00D07404" w:rsidRPr="00204932" w:rsidRDefault="00844DFE" w:rsidP="00BB5F01">
      <w:pPr>
        <w:shd w:val="clear" w:color="auto" w:fill="FFFFFF"/>
        <w:jc w:val="both"/>
        <w:rPr>
          <w:i/>
          <w:spacing w:val="-1"/>
          <w:sz w:val="24"/>
          <w:szCs w:val="24"/>
        </w:rPr>
      </w:pPr>
      <w:r w:rsidRPr="00204932">
        <w:rPr>
          <w:i/>
          <w:spacing w:val="-1"/>
          <w:sz w:val="24"/>
          <w:szCs w:val="24"/>
          <w:lang w:val="kk"/>
        </w:rPr>
        <w:t xml:space="preserve">Орталық жүйке жүйесіне әсер ететін препараттар   </w:t>
      </w:r>
    </w:p>
    <w:p w14:paraId="0A74C81F" w14:textId="4F1E61C7" w:rsidR="00D07404" w:rsidRPr="00204932" w:rsidRDefault="006B1C08" w:rsidP="00BB5F01">
      <w:pPr>
        <w:shd w:val="clear" w:color="auto" w:fill="FFFFFF"/>
        <w:jc w:val="both"/>
        <w:rPr>
          <w:spacing w:val="-3"/>
          <w:sz w:val="24"/>
          <w:szCs w:val="24"/>
        </w:rPr>
      </w:pPr>
      <w:r w:rsidRPr="00204932">
        <w:rPr>
          <w:snapToGrid w:val="0"/>
          <w:color w:val="000000" w:themeColor="text1"/>
          <w:sz w:val="24"/>
          <w:szCs w:val="24"/>
          <w:highlight w:val="lightGray"/>
          <w:lang w:val="kk" w:bidi="ml-IN"/>
        </w:rPr>
        <w:t>[</w:t>
      </w:r>
      <w:r w:rsidRPr="00204932">
        <w:rPr>
          <w:snapToGrid w:val="0"/>
          <w:color w:val="000000" w:themeColor="text1"/>
          <w:sz w:val="24"/>
          <w:szCs w:val="24"/>
          <w:highlight w:val="lightGray"/>
          <w:lang w:val="kk-KZ" w:bidi="ml-IN"/>
        </w:rPr>
        <w:t>Саудалық атауы</w:t>
      </w:r>
      <w:r w:rsidRPr="00204932">
        <w:rPr>
          <w:snapToGrid w:val="0"/>
          <w:color w:val="000000" w:themeColor="text1"/>
          <w:sz w:val="24"/>
          <w:szCs w:val="24"/>
          <w:highlight w:val="lightGray"/>
          <w:lang w:val="kk" w:bidi="ml-IN"/>
        </w:rPr>
        <w:t>]</w:t>
      </w:r>
      <w:r w:rsidRPr="00204932">
        <w:rPr>
          <w:b/>
          <w:color w:val="000000" w:themeColor="text1"/>
          <w:sz w:val="24"/>
          <w:szCs w:val="24"/>
          <w:lang w:val="kk-KZ"/>
        </w:rPr>
        <w:t xml:space="preserve"> </w:t>
      </w:r>
      <w:r w:rsidR="00844DFE" w:rsidRPr="00204932">
        <w:rPr>
          <w:spacing w:val="-3"/>
          <w:sz w:val="24"/>
          <w:szCs w:val="24"/>
          <w:lang w:val="kk"/>
        </w:rPr>
        <w:t xml:space="preserve"> этанол мен лоразепамның әсерлерін күшейтуі мүмкін.  </w:t>
      </w:r>
    </w:p>
    <w:p w14:paraId="3D2E0B3A" w14:textId="67AD6056" w:rsidR="00D07404" w:rsidRPr="00204932" w:rsidRDefault="00844DFE" w:rsidP="00BB5F01">
      <w:pPr>
        <w:jc w:val="both"/>
        <w:rPr>
          <w:color w:val="000000"/>
          <w:sz w:val="24"/>
          <w:szCs w:val="24"/>
        </w:rPr>
      </w:pPr>
      <w:r w:rsidRPr="00204932">
        <w:rPr>
          <w:color w:val="000000"/>
          <w:sz w:val="24"/>
          <w:szCs w:val="24"/>
          <w:lang w:val="kk"/>
        </w:rPr>
        <w:t xml:space="preserve">Препаратты тіркеуден кейін қолдану кезінде алынған, </w:t>
      </w:r>
      <w:r w:rsidR="006B1C08" w:rsidRPr="00204932">
        <w:rPr>
          <w:snapToGrid w:val="0"/>
          <w:color w:val="000000" w:themeColor="text1"/>
          <w:sz w:val="24"/>
          <w:szCs w:val="24"/>
          <w:highlight w:val="lightGray"/>
          <w:lang w:val="kk" w:bidi="ml-IN"/>
        </w:rPr>
        <w:t>[</w:t>
      </w:r>
      <w:r w:rsidR="006B1C08" w:rsidRPr="00204932">
        <w:rPr>
          <w:snapToGrid w:val="0"/>
          <w:color w:val="000000" w:themeColor="text1"/>
          <w:sz w:val="24"/>
          <w:szCs w:val="24"/>
          <w:highlight w:val="lightGray"/>
          <w:lang w:val="kk-KZ" w:bidi="ml-IN"/>
        </w:rPr>
        <w:t>Саудалық атауы</w:t>
      </w:r>
      <w:r w:rsidR="006B1C08" w:rsidRPr="00204932">
        <w:rPr>
          <w:snapToGrid w:val="0"/>
          <w:color w:val="000000" w:themeColor="text1"/>
          <w:sz w:val="24"/>
          <w:szCs w:val="24"/>
          <w:highlight w:val="lightGray"/>
          <w:lang w:val="kk" w:bidi="ml-IN"/>
        </w:rPr>
        <w:t>]</w:t>
      </w:r>
      <w:r w:rsidR="006B1C08" w:rsidRPr="00204932">
        <w:rPr>
          <w:b/>
          <w:color w:val="000000" w:themeColor="text1"/>
          <w:sz w:val="24"/>
          <w:szCs w:val="24"/>
          <w:lang w:val="kk-KZ"/>
        </w:rPr>
        <w:t xml:space="preserve"> </w:t>
      </w:r>
      <w:r w:rsidRPr="00204932">
        <w:rPr>
          <w:color w:val="000000"/>
          <w:sz w:val="24"/>
          <w:szCs w:val="24"/>
          <w:lang w:val="kk"/>
        </w:rPr>
        <w:t xml:space="preserve"> препараты мен </w:t>
      </w:r>
      <w:r w:rsidR="00E75866" w:rsidRPr="00204932">
        <w:rPr>
          <w:sz w:val="24"/>
          <w:szCs w:val="24"/>
          <w:lang w:val="kk"/>
        </w:rPr>
        <w:t>апиындарды және/немесе</w:t>
      </w:r>
      <w:r w:rsidRPr="00204932">
        <w:rPr>
          <w:color w:val="000000"/>
          <w:sz w:val="24"/>
          <w:szCs w:val="24"/>
          <w:lang w:val="kk"/>
        </w:rPr>
        <w:t xml:space="preserve"> орталық жүйке жүйесінің басқа депрессанттарын қабылдап жүрген пациенттердегі тыныс алу жеткіліксіздігі мен кома және өлім туралы хабарламалар болды.  </w:t>
      </w:r>
    </w:p>
    <w:p w14:paraId="2A71923A" w14:textId="19016632" w:rsidR="00D07404" w:rsidRPr="00204932" w:rsidRDefault="006B1C08" w:rsidP="00BB5F01">
      <w:pPr>
        <w:jc w:val="both"/>
        <w:rPr>
          <w:color w:val="000000"/>
          <w:sz w:val="24"/>
          <w:szCs w:val="24"/>
        </w:rPr>
      </w:pPr>
      <w:r w:rsidRPr="00204932">
        <w:rPr>
          <w:snapToGrid w:val="0"/>
          <w:color w:val="000000" w:themeColor="text1"/>
          <w:sz w:val="24"/>
          <w:szCs w:val="24"/>
          <w:highlight w:val="lightGray"/>
          <w:lang w:val="kk" w:bidi="ml-IN"/>
        </w:rPr>
        <w:t>[</w:t>
      </w:r>
      <w:r w:rsidRPr="00204932">
        <w:rPr>
          <w:snapToGrid w:val="0"/>
          <w:color w:val="000000" w:themeColor="text1"/>
          <w:sz w:val="24"/>
          <w:szCs w:val="24"/>
          <w:highlight w:val="lightGray"/>
          <w:lang w:val="kk-KZ" w:bidi="ml-IN"/>
        </w:rPr>
        <w:t>Саудалық атауы</w:t>
      </w:r>
      <w:r w:rsidRPr="00204932">
        <w:rPr>
          <w:snapToGrid w:val="0"/>
          <w:color w:val="000000" w:themeColor="text1"/>
          <w:sz w:val="24"/>
          <w:szCs w:val="24"/>
          <w:highlight w:val="lightGray"/>
          <w:lang w:val="kk" w:bidi="ml-IN"/>
        </w:rPr>
        <w:t>]</w:t>
      </w:r>
      <w:r w:rsidRPr="00204932">
        <w:rPr>
          <w:b/>
          <w:color w:val="000000" w:themeColor="text1"/>
          <w:sz w:val="24"/>
          <w:szCs w:val="24"/>
          <w:lang w:val="kk-KZ"/>
        </w:rPr>
        <w:t xml:space="preserve"> </w:t>
      </w:r>
      <w:r w:rsidR="00844DFE" w:rsidRPr="00204932">
        <w:rPr>
          <w:color w:val="000000"/>
          <w:sz w:val="24"/>
          <w:szCs w:val="24"/>
          <w:lang w:val="kk"/>
        </w:rPr>
        <w:t xml:space="preserve"> оксикодонның, когнитивтік және жалпы моторлық функцияның бұзылуынан болатын әсерін аддитивті күшейтуі мүмкін.  </w:t>
      </w:r>
    </w:p>
    <w:p w14:paraId="620392F6" w14:textId="77777777" w:rsidR="00D07404" w:rsidRPr="00204932" w:rsidRDefault="00844DFE" w:rsidP="00BB5F01">
      <w:pPr>
        <w:jc w:val="both"/>
        <w:rPr>
          <w:i/>
          <w:sz w:val="24"/>
          <w:szCs w:val="24"/>
        </w:rPr>
      </w:pPr>
      <w:r w:rsidRPr="00204932">
        <w:rPr>
          <w:i/>
          <w:sz w:val="24"/>
          <w:szCs w:val="24"/>
          <w:lang w:val="kk"/>
        </w:rPr>
        <w:t xml:space="preserve">Дәрілермен өзара әрекеттесулері және егде жастағы пациенттер  </w:t>
      </w:r>
    </w:p>
    <w:p w14:paraId="3E29C3AE" w14:textId="77777777" w:rsidR="00956008" w:rsidRPr="00204932" w:rsidRDefault="00844DFE" w:rsidP="00BB5F01">
      <w:pPr>
        <w:shd w:val="clear" w:color="auto" w:fill="FFFFFF"/>
        <w:jc w:val="both"/>
        <w:rPr>
          <w:sz w:val="24"/>
          <w:szCs w:val="24"/>
          <w:lang w:val="kk"/>
        </w:rPr>
      </w:pPr>
      <w:r w:rsidRPr="00204932">
        <w:rPr>
          <w:sz w:val="24"/>
          <w:szCs w:val="24"/>
          <w:lang w:val="kk"/>
        </w:rPr>
        <w:t xml:space="preserve">Егде жастағы еріктілерде фармакодинамикалық өзара әрекеттесулеріне арнайы зерттеулер жүргізілген жоқ.  Дәрілер арасындағы өзара әрекеттесулерді зерттеу тек ересек пациенттердің ғана қатысуымен жүргізілді.  </w:t>
      </w:r>
    </w:p>
    <w:p w14:paraId="6344BBA8" w14:textId="77777777" w:rsidR="00E75866" w:rsidRPr="00204932" w:rsidRDefault="00E75866" w:rsidP="00BB5F01">
      <w:pPr>
        <w:shd w:val="clear" w:color="auto" w:fill="FFFFFF"/>
        <w:jc w:val="both"/>
        <w:rPr>
          <w:sz w:val="24"/>
          <w:szCs w:val="24"/>
          <w:lang w:val="kk"/>
        </w:rPr>
      </w:pPr>
    </w:p>
    <w:p w14:paraId="5EE006E1" w14:textId="77777777" w:rsidR="00184536" w:rsidRPr="00204932" w:rsidRDefault="00844DFE" w:rsidP="00BB5F01">
      <w:pPr>
        <w:jc w:val="both"/>
        <w:rPr>
          <w:b/>
          <w:sz w:val="24"/>
          <w:szCs w:val="24"/>
          <w:lang w:val="kk"/>
        </w:rPr>
      </w:pPr>
      <w:r w:rsidRPr="00204932">
        <w:rPr>
          <w:b/>
          <w:sz w:val="24"/>
          <w:szCs w:val="24"/>
          <w:lang w:val="kk"/>
        </w:rPr>
        <w:t>4.6 Фертильділік, жүктілік және лактация.</w:t>
      </w:r>
    </w:p>
    <w:p w14:paraId="41032125" w14:textId="2ECCAAE3" w:rsidR="00184536" w:rsidRPr="00204932" w:rsidRDefault="00844DFE" w:rsidP="00BB5F01">
      <w:pPr>
        <w:shd w:val="clear" w:color="auto" w:fill="FFFFFF"/>
        <w:jc w:val="both"/>
        <w:rPr>
          <w:spacing w:val="-3"/>
          <w:sz w:val="24"/>
          <w:szCs w:val="24"/>
          <w:lang w:val="kk"/>
        </w:rPr>
      </w:pPr>
      <w:r w:rsidRPr="00204932">
        <w:rPr>
          <w:i/>
          <w:spacing w:val="-3"/>
          <w:sz w:val="24"/>
          <w:szCs w:val="24"/>
          <w:lang w:val="kk"/>
        </w:rPr>
        <w:t xml:space="preserve">Бала туа алатын әйелдер/контрацепция </w:t>
      </w:r>
    </w:p>
    <w:p w14:paraId="515AA0CB" w14:textId="29974EAF" w:rsidR="00D0742F" w:rsidRPr="00204932" w:rsidRDefault="00844DFE" w:rsidP="00BB5F01">
      <w:pPr>
        <w:shd w:val="clear" w:color="auto" w:fill="FFFFFF"/>
        <w:jc w:val="both"/>
        <w:rPr>
          <w:spacing w:val="-3"/>
          <w:sz w:val="24"/>
          <w:szCs w:val="24"/>
          <w:lang w:val="kk"/>
        </w:rPr>
      </w:pPr>
      <w:r w:rsidRPr="00204932">
        <w:rPr>
          <w:sz w:val="24"/>
          <w:szCs w:val="24"/>
          <w:lang w:val="kk"/>
        </w:rPr>
        <w:t>Препаратпен емдеу кезінде бала туа алатын әйелдер контрацепцияның тиімді әдістерін қолдануы тиіс (4.4 бөлімін қараңыз).</w:t>
      </w:r>
    </w:p>
    <w:p w14:paraId="301B5EFC" w14:textId="77777777" w:rsidR="00184536" w:rsidRPr="00204932" w:rsidRDefault="00844DFE" w:rsidP="00BB5F01">
      <w:pPr>
        <w:shd w:val="clear" w:color="auto" w:fill="FFFFFF"/>
        <w:jc w:val="both"/>
        <w:rPr>
          <w:i/>
          <w:spacing w:val="-3"/>
          <w:sz w:val="24"/>
          <w:szCs w:val="24"/>
          <w:lang w:val="kk"/>
        </w:rPr>
      </w:pPr>
      <w:r w:rsidRPr="00204932">
        <w:rPr>
          <w:i/>
          <w:spacing w:val="-3"/>
          <w:sz w:val="24"/>
          <w:szCs w:val="24"/>
          <w:lang w:val="kk"/>
        </w:rPr>
        <w:t>Жүктілік</w:t>
      </w:r>
    </w:p>
    <w:p w14:paraId="1A81AC38" w14:textId="7F1E5C3C" w:rsidR="00300563" w:rsidRPr="00204932" w:rsidRDefault="00844DFE" w:rsidP="00BB5F01">
      <w:pPr>
        <w:jc w:val="both"/>
        <w:rPr>
          <w:sz w:val="24"/>
          <w:szCs w:val="24"/>
          <w:lang w:val="kk"/>
        </w:rPr>
      </w:pPr>
      <w:r w:rsidRPr="00204932">
        <w:rPr>
          <w:sz w:val="24"/>
          <w:szCs w:val="24"/>
          <w:lang w:val="kk"/>
        </w:rPr>
        <w:t xml:space="preserve">Жануарларға жүргізілген зерттеуде препараттың репродукциялық уыттылығын көрсетті (5.3 бөлімін қараңыз).  </w:t>
      </w:r>
    </w:p>
    <w:p w14:paraId="723B6CE5" w14:textId="79A1AD7D" w:rsidR="000D17AC" w:rsidRPr="00204932" w:rsidRDefault="00844DFE" w:rsidP="00BB5F01">
      <w:pPr>
        <w:jc w:val="both"/>
        <w:rPr>
          <w:sz w:val="24"/>
          <w:szCs w:val="24"/>
          <w:lang w:val="kk"/>
        </w:rPr>
      </w:pPr>
      <w:r w:rsidRPr="00204932">
        <w:rPr>
          <w:sz w:val="24"/>
          <w:szCs w:val="24"/>
          <w:lang w:val="kk"/>
        </w:rPr>
        <w:lastRenderedPageBreak/>
        <w:t>Прегабалиннің егеуқұйрықтардағы плацента арқылы өтетіні анықталды (5.2 бөлімін қараңыз). Прегабалин адамның плацентасы арқылы өтуі мүмкін.</w:t>
      </w:r>
    </w:p>
    <w:p w14:paraId="20389EB5" w14:textId="77777777" w:rsidR="00B6019F" w:rsidRPr="00204932" w:rsidRDefault="00844DFE" w:rsidP="00BB5F01">
      <w:pPr>
        <w:jc w:val="both"/>
        <w:rPr>
          <w:i/>
          <w:iCs/>
          <w:sz w:val="24"/>
          <w:szCs w:val="24"/>
          <w:lang w:val="kk"/>
        </w:rPr>
      </w:pPr>
      <w:r w:rsidRPr="00204932">
        <w:rPr>
          <w:i/>
          <w:iCs/>
          <w:sz w:val="24"/>
          <w:szCs w:val="24"/>
          <w:lang w:val="kk"/>
        </w:rPr>
        <w:t>Ауыр туа біткен даму ақаулары</w:t>
      </w:r>
    </w:p>
    <w:p w14:paraId="7881D6BA" w14:textId="6B765E34" w:rsidR="00B6019F" w:rsidRPr="00204932" w:rsidRDefault="00844DFE" w:rsidP="00BB5F01">
      <w:pPr>
        <w:jc w:val="both"/>
        <w:rPr>
          <w:sz w:val="24"/>
          <w:szCs w:val="24"/>
          <w:lang w:val="kk"/>
        </w:rPr>
      </w:pPr>
      <w:r w:rsidRPr="00204932">
        <w:rPr>
          <w:sz w:val="24"/>
          <w:szCs w:val="24"/>
          <w:lang w:val="kk"/>
        </w:rPr>
        <w:t xml:space="preserve">Скандинавия елдеріндегі обсервациялық зерттеудің деректері жүктіліктің бірінші триместрінде прегабалин қабылдаған 2700-ден астам жүкті әйел прегабалиннің әсеріне ұшыраған балалар популяциясында (тірі немесе өлі туған балалар) ауыр туа біткен даму ақауларының (АТДА) оның әсеріне ұшырамаған популяциямен салыстырғанда анағұрлым жоғары таралуын көрсетті (4,1% - бен салыстырғанда 5,9%). Бірінші триместрде прегабалиннің әсеріне ұшыраған балалар популяциясындағы АТДА қаупі оның әсеріне ұшырамаған популяциямен салыстырғанда (түзетілген таралу коэффициенті және 95% сенімді аралық: 1,14 (0,96–1,35)) және ламотриджиннің (1,29 (1,01–1,65)) немесе дулоксетиннің әсеріне ұшыраған популяциямен салыстырғанда сәл жоғары болды (1,39 (1,07–1,82)). </w:t>
      </w:r>
    </w:p>
    <w:p w14:paraId="1887068B" w14:textId="2C2C50C4" w:rsidR="00B6019F" w:rsidRPr="00204932" w:rsidRDefault="00844DFE" w:rsidP="00BB5F01">
      <w:pPr>
        <w:jc w:val="both"/>
        <w:rPr>
          <w:sz w:val="24"/>
          <w:szCs w:val="24"/>
          <w:lang w:val="kk"/>
        </w:rPr>
      </w:pPr>
      <w:r w:rsidRPr="00204932">
        <w:rPr>
          <w:sz w:val="24"/>
          <w:szCs w:val="24"/>
          <w:lang w:val="kk"/>
        </w:rPr>
        <w:t>Нақты даму ақауларын талдау жүйке жүйесі, көру ағзалары тарапынан болатын даму ақауларының, ауыз-бет жырықтарының, несеп шығару жолдарының және жыныстық ағзалардың даму ақауларының анағұрлым жоғары қауіптерін көрсетті, бірақ мәндері өте төмен болды және бағалау нақты болмады.</w:t>
      </w:r>
    </w:p>
    <w:p w14:paraId="72C042F5" w14:textId="376FCDFF" w:rsidR="00834112" w:rsidRPr="00204932" w:rsidRDefault="006B1C08" w:rsidP="00BB5F01">
      <w:pPr>
        <w:jc w:val="both"/>
        <w:rPr>
          <w:spacing w:val="-3"/>
          <w:sz w:val="24"/>
          <w:szCs w:val="24"/>
          <w:lang w:val="kk"/>
        </w:rPr>
      </w:pPr>
      <w:r w:rsidRPr="00204932">
        <w:rPr>
          <w:snapToGrid w:val="0"/>
          <w:color w:val="000000" w:themeColor="text1"/>
          <w:sz w:val="24"/>
          <w:szCs w:val="24"/>
          <w:highlight w:val="lightGray"/>
          <w:lang w:val="kk" w:bidi="ml-IN"/>
        </w:rPr>
        <w:t>[</w:t>
      </w:r>
      <w:r w:rsidRPr="00204932">
        <w:rPr>
          <w:snapToGrid w:val="0"/>
          <w:color w:val="000000" w:themeColor="text1"/>
          <w:sz w:val="24"/>
          <w:szCs w:val="24"/>
          <w:highlight w:val="lightGray"/>
          <w:lang w:val="kk-KZ" w:bidi="ml-IN"/>
        </w:rPr>
        <w:t>Саудалық атауы</w:t>
      </w:r>
      <w:r w:rsidRPr="00204932">
        <w:rPr>
          <w:snapToGrid w:val="0"/>
          <w:color w:val="000000" w:themeColor="text1"/>
          <w:sz w:val="24"/>
          <w:szCs w:val="24"/>
          <w:highlight w:val="lightGray"/>
          <w:lang w:val="kk" w:bidi="ml-IN"/>
        </w:rPr>
        <w:t>]</w:t>
      </w:r>
      <w:r w:rsidRPr="00204932">
        <w:rPr>
          <w:b/>
          <w:color w:val="000000" w:themeColor="text1"/>
          <w:sz w:val="24"/>
          <w:szCs w:val="24"/>
          <w:lang w:val="kk-KZ"/>
        </w:rPr>
        <w:t xml:space="preserve"> </w:t>
      </w:r>
      <w:r w:rsidR="00844DFE" w:rsidRPr="00204932">
        <w:rPr>
          <w:spacing w:val="-3"/>
          <w:sz w:val="24"/>
          <w:szCs w:val="24"/>
          <w:lang w:val="kk"/>
        </w:rPr>
        <w:t xml:space="preserve"> препаратын айқын қажеттілігі болмаса, жүктілік кезінде қолданбаған дұрыс (анасы үшін күтілетін пайдасы шарана үшін ықтимал қаупінен асып түсетін жағдайлардан басқасында).   </w:t>
      </w:r>
    </w:p>
    <w:p w14:paraId="7BB89E15" w14:textId="28C04267" w:rsidR="00184536" w:rsidRPr="00204932" w:rsidRDefault="00844DFE" w:rsidP="00BB5F01">
      <w:pPr>
        <w:jc w:val="both"/>
        <w:rPr>
          <w:i/>
          <w:color w:val="000000"/>
          <w:sz w:val="24"/>
          <w:szCs w:val="24"/>
          <w:lang w:val="kk"/>
        </w:rPr>
      </w:pPr>
      <w:r w:rsidRPr="00204932">
        <w:rPr>
          <w:i/>
          <w:color w:val="000000"/>
          <w:sz w:val="24"/>
          <w:szCs w:val="24"/>
          <w:lang w:val="kk"/>
        </w:rPr>
        <w:t>Бала емізу</w:t>
      </w:r>
    </w:p>
    <w:p w14:paraId="74957F3E" w14:textId="77777777" w:rsidR="00184536" w:rsidRPr="00204932" w:rsidRDefault="00844DFE" w:rsidP="00BB5F01">
      <w:pPr>
        <w:shd w:val="clear" w:color="auto" w:fill="FFFFFF"/>
        <w:jc w:val="both"/>
        <w:rPr>
          <w:spacing w:val="-3"/>
          <w:sz w:val="24"/>
          <w:szCs w:val="24"/>
          <w:lang w:val="kk"/>
        </w:rPr>
      </w:pPr>
      <w:r w:rsidRPr="00204932">
        <w:rPr>
          <w:spacing w:val="-3"/>
          <w:sz w:val="24"/>
          <w:szCs w:val="24"/>
          <w:lang w:val="kk"/>
        </w:rPr>
        <w:t xml:space="preserve">Прегабалин емшек сүтіне бөлінеді.  Прегабалиннің жаңа туған нәрестелерге/сәбилерге әсері белгісіз.  Бала емізуді немесе прегабалинмен емдеуді тоқтату туралы шешім сәби үшін емшек емізудің артықшылығы мен әйел үшін емдеудің пайдасын ескере отырып қабылдануы тиіс.  </w:t>
      </w:r>
    </w:p>
    <w:p w14:paraId="263F51DB" w14:textId="77777777" w:rsidR="00184536" w:rsidRPr="00204932" w:rsidRDefault="00844DFE" w:rsidP="00BB5F01">
      <w:pPr>
        <w:jc w:val="both"/>
        <w:rPr>
          <w:i/>
          <w:color w:val="000000"/>
          <w:sz w:val="24"/>
          <w:szCs w:val="24"/>
          <w:lang w:val="kk"/>
        </w:rPr>
      </w:pPr>
      <w:r w:rsidRPr="00204932">
        <w:rPr>
          <w:i/>
          <w:color w:val="000000"/>
          <w:sz w:val="24"/>
          <w:szCs w:val="24"/>
          <w:lang w:val="kk"/>
        </w:rPr>
        <w:t>Фертильділік</w:t>
      </w:r>
    </w:p>
    <w:p w14:paraId="6633FA6D" w14:textId="77777777" w:rsidR="00184536" w:rsidRPr="00204932" w:rsidRDefault="00844DFE" w:rsidP="00BB5F01">
      <w:pPr>
        <w:shd w:val="clear" w:color="auto" w:fill="FFFFFF"/>
        <w:jc w:val="both"/>
        <w:rPr>
          <w:spacing w:val="-3"/>
          <w:sz w:val="24"/>
          <w:szCs w:val="24"/>
          <w:lang w:val="kk"/>
        </w:rPr>
      </w:pPr>
      <w:r w:rsidRPr="00204932">
        <w:rPr>
          <w:spacing w:val="-3"/>
          <w:sz w:val="24"/>
          <w:szCs w:val="24"/>
          <w:lang w:val="kk"/>
        </w:rPr>
        <w:t xml:space="preserve">Прегабалиннің әйелдердегі ұрпақ өрбіту функциясына әсері туралы клиникалық деректер жоқ.  </w:t>
      </w:r>
    </w:p>
    <w:p w14:paraId="731B0674" w14:textId="29CA311F" w:rsidR="00184536" w:rsidRPr="00204932" w:rsidRDefault="00844DFE" w:rsidP="00BB5F01">
      <w:pPr>
        <w:pStyle w:val="aa"/>
        <w:jc w:val="both"/>
        <w:rPr>
          <w:sz w:val="24"/>
          <w:szCs w:val="24"/>
          <w:lang w:val="kk"/>
        </w:rPr>
      </w:pPr>
      <w:r w:rsidRPr="00204932">
        <w:rPr>
          <w:sz w:val="24"/>
          <w:szCs w:val="24"/>
          <w:lang w:val="kk" w:eastAsia="ru-RU" w:bidi="ar-SA"/>
        </w:rPr>
        <w:t xml:space="preserve">Прегабалиннің сперматозоидтардың қозғалғыштығына әсерін бағалау бойынша клиникалық зерттеуде дені сау ер жынысты пациенттер пегабалинді тәулігіне 600 мг дозада қабылдады.  3 ай емінен кейін сперматозоидтардың қозғалғыштығына әсер еткен жоқ.  </w:t>
      </w:r>
    </w:p>
    <w:p w14:paraId="6ED38EB1" w14:textId="77777777" w:rsidR="00300563" w:rsidRPr="00204932" w:rsidRDefault="00844DFE" w:rsidP="00BB5F01">
      <w:pPr>
        <w:jc w:val="both"/>
        <w:rPr>
          <w:sz w:val="24"/>
          <w:szCs w:val="24"/>
          <w:lang w:val="kk"/>
        </w:rPr>
      </w:pPr>
      <w:r w:rsidRPr="00204932">
        <w:rPr>
          <w:sz w:val="24"/>
          <w:szCs w:val="24"/>
          <w:lang w:val="kk"/>
        </w:rPr>
        <w:t>Ұрғашы егеуқұйрықтардағы фертильділікті зерттеу жағымсыз репродукциялық әсерлерді көрсетті. Еркек егеуқұйрықтардағы фертильділікті зерттеу репродукциялық функцияға және құрсақтағы дамуға жағымсыз әсерін көрсетті. Осы нәтижелердің клиникалық маңыздылығы белгісіз (5.3 бөлімін қараңыз).</w:t>
      </w:r>
    </w:p>
    <w:p w14:paraId="45161490" w14:textId="77777777" w:rsidR="00300563" w:rsidRPr="00204932" w:rsidRDefault="00300563" w:rsidP="00BB5F01">
      <w:pPr>
        <w:shd w:val="clear" w:color="auto" w:fill="FFFFFF"/>
        <w:jc w:val="both"/>
        <w:rPr>
          <w:spacing w:val="-3"/>
          <w:sz w:val="24"/>
          <w:szCs w:val="24"/>
          <w:lang w:val="kk"/>
        </w:rPr>
      </w:pPr>
    </w:p>
    <w:p w14:paraId="7B1FA051" w14:textId="77777777" w:rsidR="00B8358C" w:rsidRPr="00204932" w:rsidRDefault="00844DFE" w:rsidP="00BB5F01">
      <w:pPr>
        <w:jc w:val="both"/>
        <w:rPr>
          <w:b/>
          <w:i/>
          <w:sz w:val="24"/>
          <w:szCs w:val="24"/>
          <w:lang w:val="kk"/>
        </w:rPr>
      </w:pPr>
      <w:r w:rsidRPr="00204932">
        <w:rPr>
          <w:b/>
          <w:sz w:val="24"/>
          <w:szCs w:val="24"/>
          <w:lang w:val="kk"/>
        </w:rPr>
        <w:t xml:space="preserve">4.7 Көлік құралдарын және қауіптілігі зор механизмдерді басқару қабілетіне әсері </w:t>
      </w:r>
    </w:p>
    <w:p w14:paraId="075632A0" w14:textId="20145DD8" w:rsidR="00E75866" w:rsidRPr="00204932" w:rsidRDefault="006B1C08" w:rsidP="00BB5F01">
      <w:pPr>
        <w:shd w:val="clear" w:color="auto" w:fill="FFFFFF"/>
        <w:jc w:val="both"/>
        <w:rPr>
          <w:spacing w:val="4"/>
          <w:sz w:val="24"/>
          <w:szCs w:val="24"/>
          <w:lang w:val="kk"/>
        </w:rPr>
      </w:pPr>
      <w:r w:rsidRPr="00204932">
        <w:rPr>
          <w:snapToGrid w:val="0"/>
          <w:color w:val="000000" w:themeColor="text1"/>
          <w:sz w:val="24"/>
          <w:szCs w:val="24"/>
          <w:highlight w:val="lightGray"/>
          <w:lang w:val="kk" w:bidi="ml-IN"/>
        </w:rPr>
        <w:t>[</w:t>
      </w:r>
      <w:r w:rsidRPr="00204932">
        <w:rPr>
          <w:snapToGrid w:val="0"/>
          <w:color w:val="000000" w:themeColor="text1"/>
          <w:sz w:val="24"/>
          <w:szCs w:val="24"/>
          <w:highlight w:val="lightGray"/>
          <w:lang w:val="kk-KZ" w:bidi="ml-IN"/>
        </w:rPr>
        <w:t>Саудалық атауы</w:t>
      </w:r>
      <w:r w:rsidRPr="00204932">
        <w:rPr>
          <w:snapToGrid w:val="0"/>
          <w:color w:val="000000" w:themeColor="text1"/>
          <w:sz w:val="24"/>
          <w:szCs w:val="24"/>
          <w:highlight w:val="lightGray"/>
          <w:lang w:val="kk" w:bidi="ml-IN"/>
        </w:rPr>
        <w:t>]</w:t>
      </w:r>
      <w:r w:rsidRPr="00204932">
        <w:rPr>
          <w:b/>
          <w:color w:val="000000" w:themeColor="text1"/>
          <w:sz w:val="24"/>
          <w:szCs w:val="24"/>
          <w:lang w:val="kk-KZ"/>
        </w:rPr>
        <w:t xml:space="preserve"> </w:t>
      </w:r>
      <w:r w:rsidR="00844DFE" w:rsidRPr="00204932">
        <w:rPr>
          <w:spacing w:val="4"/>
          <w:sz w:val="24"/>
          <w:szCs w:val="24"/>
          <w:lang w:val="kk"/>
        </w:rPr>
        <w:t xml:space="preserve"> препараты көлік құралдарын басқару және механизмдермен жұмыс істеу қабілетіне болар-болмас немесе орташа әсер етуі мүмкін.  </w:t>
      </w:r>
      <w:r w:rsidRPr="00204932">
        <w:rPr>
          <w:snapToGrid w:val="0"/>
          <w:color w:val="000000" w:themeColor="text1"/>
          <w:sz w:val="24"/>
          <w:szCs w:val="24"/>
          <w:highlight w:val="lightGray"/>
          <w:lang w:val="kk" w:bidi="ml-IN"/>
        </w:rPr>
        <w:t>[</w:t>
      </w:r>
      <w:r w:rsidRPr="00204932">
        <w:rPr>
          <w:snapToGrid w:val="0"/>
          <w:color w:val="000000" w:themeColor="text1"/>
          <w:sz w:val="24"/>
          <w:szCs w:val="24"/>
          <w:highlight w:val="lightGray"/>
          <w:lang w:val="kk-KZ" w:bidi="ml-IN"/>
        </w:rPr>
        <w:t>Саудалық атауы</w:t>
      </w:r>
      <w:r w:rsidRPr="00204932">
        <w:rPr>
          <w:snapToGrid w:val="0"/>
          <w:color w:val="000000" w:themeColor="text1"/>
          <w:sz w:val="24"/>
          <w:szCs w:val="24"/>
          <w:highlight w:val="lightGray"/>
          <w:lang w:val="kk" w:bidi="ml-IN"/>
        </w:rPr>
        <w:t>]</w:t>
      </w:r>
      <w:r w:rsidRPr="00204932">
        <w:rPr>
          <w:b/>
          <w:color w:val="000000" w:themeColor="text1"/>
          <w:sz w:val="24"/>
          <w:szCs w:val="24"/>
          <w:lang w:val="kk-KZ"/>
        </w:rPr>
        <w:t xml:space="preserve"> </w:t>
      </w:r>
      <w:r w:rsidR="00844DFE" w:rsidRPr="00204932">
        <w:rPr>
          <w:spacing w:val="4"/>
          <w:sz w:val="24"/>
          <w:szCs w:val="24"/>
          <w:lang w:val="kk"/>
        </w:rPr>
        <w:t xml:space="preserve"> бас айналу мен ұйқышылдықты туғызуы және сол арқылы көлік құралдарын басқару және механизмдермен жұмыс істеу қабілетіне әсерін тигізуі мүмкін.  Пациенттерге көлік құралдарын басқарудан, күрделі механизмдермен жұмыс істеуден немесе осы препарат олардың осы қызметті жүзеге асыру қабілетіне әсер ететіндігі-етпейтіндігі анықталғанға дейін кез келген басқа да ықтимал қауіпті қызметті жүзеге асырудан аулақ болу ұсынылады.</w:t>
      </w:r>
    </w:p>
    <w:p w14:paraId="10E0C685" w14:textId="77777777" w:rsidR="004E56C8" w:rsidRPr="00204932" w:rsidRDefault="004E56C8" w:rsidP="00BB5F01">
      <w:pPr>
        <w:shd w:val="clear" w:color="auto" w:fill="FFFFFF"/>
        <w:jc w:val="both"/>
        <w:rPr>
          <w:spacing w:val="4"/>
          <w:sz w:val="24"/>
          <w:szCs w:val="24"/>
          <w:lang w:val="kk"/>
        </w:rPr>
      </w:pPr>
    </w:p>
    <w:p w14:paraId="1A2C9E1B" w14:textId="77777777" w:rsidR="0046672B" w:rsidRPr="00204932" w:rsidRDefault="00844DFE" w:rsidP="00BB5F01">
      <w:pPr>
        <w:shd w:val="clear" w:color="auto" w:fill="FFFFFF"/>
        <w:jc w:val="both"/>
        <w:rPr>
          <w:b/>
          <w:sz w:val="24"/>
          <w:szCs w:val="24"/>
          <w:lang w:val="kk"/>
        </w:rPr>
      </w:pPr>
      <w:r w:rsidRPr="00204932">
        <w:rPr>
          <w:b/>
          <w:spacing w:val="4"/>
          <w:sz w:val="24"/>
          <w:szCs w:val="24"/>
          <w:lang w:val="kk"/>
        </w:rPr>
        <w:t>4.8 Жағымсыз реакциялар</w:t>
      </w:r>
    </w:p>
    <w:p w14:paraId="3CBA37B8" w14:textId="0805B5A8" w:rsidR="004E56C8" w:rsidRPr="00204932" w:rsidRDefault="00844DFE" w:rsidP="00BB5F01">
      <w:pPr>
        <w:jc w:val="both"/>
        <w:rPr>
          <w:sz w:val="24"/>
          <w:szCs w:val="24"/>
          <w:lang w:val="kk"/>
        </w:rPr>
      </w:pPr>
      <w:r w:rsidRPr="00204932">
        <w:rPr>
          <w:sz w:val="24"/>
          <w:szCs w:val="24"/>
          <w:lang w:val="kk"/>
        </w:rPr>
        <w:t xml:space="preserve">Прегабалинді зерттеу бойынша клиникалық бағдарламаға прегабалинді қабылдаған 8900-нан астам пациент қатысты, олардың 5600-ден астамы салыстырмалы жасырын плацебо бақыланатын клиникалық зерттеулерге қатысты.  Ең көп таралған жағымсыз реакциялар бас айналу және ұйқышылдық болды.  Жағымсыз құбылыстар әдетте шамалы немесе </w:t>
      </w:r>
      <w:r w:rsidRPr="00204932">
        <w:rPr>
          <w:sz w:val="24"/>
          <w:szCs w:val="24"/>
          <w:lang w:val="kk"/>
        </w:rPr>
        <w:lastRenderedPageBreak/>
        <w:t xml:space="preserve">орташа айқын болды.  Барлық бақыланатын зерттеулерде жағымсыз реакциялардың дамуы салдарынан препаратты тоқтату жиілігі прегабалин қабылдаған пациенттерде 12%-ды және плацебо қабылдаған пациенттерде 5%-ды құрады.  Прегабалинді қолдану тобынан шығарып тастауға әкелген ең жиі жағымсыз реакциялар бас айналу және ұйқышылдық болды.       </w:t>
      </w:r>
    </w:p>
    <w:p w14:paraId="27A3794C" w14:textId="77777777" w:rsidR="002877EB" w:rsidRPr="00204932" w:rsidRDefault="00844DFE" w:rsidP="00BB5F01">
      <w:pPr>
        <w:jc w:val="both"/>
        <w:rPr>
          <w:sz w:val="24"/>
          <w:szCs w:val="24"/>
          <w:lang w:val="kk"/>
        </w:rPr>
      </w:pPr>
      <w:r w:rsidRPr="00204932">
        <w:rPr>
          <w:sz w:val="24"/>
          <w:szCs w:val="24"/>
          <w:lang w:val="kk"/>
        </w:rPr>
        <w:t xml:space="preserve">Аталған жағымсыз реакциялар негізгі аурумен және/немесе қатарлас дәрілік препараттарды қолданумен байланысты болуы мүмкін.  </w:t>
      </w:r>
    </w:p>
    <w:p w14:paraId="45710FE8" w14:textId="72DFFE58" w:rsidR="002877EB" w:rsidRPr="00204932" w:rsidRDefault="00844DFE" w:rsidP="00BB5F01">
      <w:pPr>
        <w:jc w:val="both"/>
        <w:rPr>
          <w:sz w:val="24"/>
          <w:szCs w:val="24"/>
          <w:lang w:val="kk-KZ"/>
        </w:rPr>
      </w:pPr>
      <w:r w:rsidRPr="00204932">
        <w:rPr>
          <w:sz w:val="24"/>
          <w:szCs w:val="24"/>
          <w:lang w:val="kk"/>
        </w:rPr>
        <w:t xml:space="preserve">Жұлынның зақымдануына байланысты орталық нейропатиялық ауырсынуды емдеу кезінде жалпы жағымсыз реакциялар жиілігі, ОЖЖ жағымсыз реакциялары және әсіресе ұйқышылдық (4.4 бөлімін қараңыз) артты.  </w:t>
      </w:r>
    </w:p>
    <w:p w14:paraId="29807001" w14:textId="36A7CBF8" w:rsidR="008720EC" w:rsidRPr="00204932" w:rsidRDefault="006B1C08" w:rsidP="008720EC">
      <w:pPr>
        <w:pStyle w:val="a8"/>
        <w:jc w:val="both"/>
        <w:rPr>
          <w:rFonts w:ascii="Times New Roman" w:hAnsi="Times New Roman"/>
          <w:spacing w:val="4"/>
          <w:sz w:val="24"/>
          <w:szCs w:val="24"/>
          <w:lang w:val="kk-KZ"/>
        </w:rPr>
      </w:pPr>
      <w:r w:rsidRPr="00204932">
        <w:rPr>
          <w:rFonts w:ascii="Times New Roman" w:hAnsi="Times New Roman"/>
          <w:snapToGrid w:val="0"/>
          <w:color w:val="000000" w:themeColor="text1"/>
          <w:sz w:val="24"/>
          <w:szCs w:val="24"/>
          <w:highlight w:val="lightGray"/>
          <w:lang w:val="kk" w:bidi="ml-IN"/>
        </w:rPr>
        <w:t>[</w:t>
      </w:r>
      <w:r w:rsidR="00CE18E6" w:rsidRPr="00204932">
        <w:rPr>
          <w:rFonts w:ascii="Times New Roman" w:hAnsi="Times New Roman"/>
          <w:snapToGrid w:val="0"/>
          <w:color w:val="000000" w:themeColor="text1"/>
          <w:sz w:val="24"/>
          <w:szCs w:val="24"/>
          <w:lang w:val="kk-KZ" w:bidi="ml-IN"/>
        </w:rPr>
        <w:t>Жағымсыз құбылыстардың пайда болу жиілігін жіктеу үшін келесі терминдер қолданылды</w:t>
      </w:r>
      <w:r w:rsidR="008720EC" w:rsidRPr="00204932">
        <w:rPr>
          <w:rFonts w:ascii="Times New Roman" w:hAnsi="Times New Roman"/>
          <w:sz w:val="24"/>
          <w:szCs w:val="24"/>
          <w:lang w:val="kk-KZ"/>
        </w:rPr>
        <w:t xml:space="preserve">: </w:t>
      </w:r>
      <w:r w:rsidR="008720EC" w:rsidRPr="00204932">
        <w:rPr>
          <w:rFonts w:ascii="Times New Roman" w:hAnsi="Times New Roman"/>
          <w:i/>
          <w:sz w:val="24"/>
          <w:szCs w:val="24"/>
          <w:lang w:val="kk-KZ"/>
        </w:rPr>
        <w:t>өте жиі (≥ 1/10)</w:t>
      </w:r>
      <w:r w:rsidR="008720EC" w:rsidRPr="00204932">
        <w:rPr>
          <w:rFonts w:ascii="Times New Roman" w:hAnsi="Times New Roman"/>
          <w:sz w:val="24"/>
          <w:szCs w:val="24"/>
          <w:lang w:val="kk-KZ"/>
        </w:rPr>
        <w:t xml:space="preserve">, </w:t>
      </w:r>
      <w:r w:rsidR="008720EC" w:rsidRPr="00204932">
        <w:rPr>
          <w:rFonts w:ascii="Times New Roman" w:hAnsi="Times New Roman"/>
          <w:i/>
          <w:sz w:val="24"/>
          <w:szCs w:val="24"/>
          <w:lang w:val="kk-KZ"/>
        </w:rPr>
        <w:t>жиі (≥ 1/100 - &lt; 1/10 дейін)</w:t>
      </w:r>
      <w:r w:rsidR="008720EC" w:rsidRPr="00204932">
        <w:rPr>
          <w:rFonts w:ascii="Times New Roman" w:hAnsi="Times New Roman"/>
          <w:sz w:val="24"/>
          <w:szCs w:val="24"/>
          <w:lang w:val="kk-KZ"/>
        </w:rPr>
        <w:t xml:space="preserve">, </w:t>
      </w:r>
      <w:r w:rsidR="008720EC" w:rsidRPr="00204932">
        <w:rPr>
          <w:rFonts w:ascii="Times New Roman" w:hAnsi="Times New Roman"/>
          <w:i/>
          <w:sz w:val="24"/>
          <w:szCs w:val="24"/>
          <w:lang w:val="kk-KZ"/>
        </w:rPr>
        <w:t>жиі емес (≥ 1/1000 - &lt; 1/100 дейін),сирек (≥ 1/10 000 және &lt; 1/1000), өте сирек (&lt; 1/10 000)</w:t>
      </w:r>
      <w:r w:rsidR="008720EC" w:rsidRPr="00204932">
        <w:rPr>
          <w:rFonts w:ascii="Times New Roman" w:hAnsi="Times New Roman"/>
          <w:spacing w:val="4"/>
          <w:sz w:val="24"/>
          <w:szCs w:val="24"/>
          <w:lang w:val="kk-KZ"/>
        </w:rPr>
        <w:t xml:space="preserve"> және белгісіз (қолда бар мәліметтер бойынша анықтау мүмкін емес).</w:t>
      </w:r>
    </w:p>
    <w:p w14:paraId="06D0AA0B" w14:textId="240F05CF" w:rsidR="00F51AE6" w:rsidRPr="00204932" w:rsidRDefault="00F51AE6" w:rsidP="006631F5">
      <w:pPr>
        <w:jc w:val="both"/>
        <w:rPr>
          <w:sz w:val="24"/>
          <w:szCs w:val="24"/>
          <w:lang w:val="kk-KZ"/>
        </w:rPr>
      </w:pPr>
      <w:r w:rsidRPr="00204932">
        <w:rPr>
          <w:sz w:val="24"/>
          <w:szCs w:val="24"/>
          <w:lang w:val="kk"/>
        </w:rPr>
        <w:t xml:space="preserve">Препаратты тіркеуден кейінгі қолдану кезінде тіркелген қосымша реакциялар төмендегі тізімге енгізілген және </w:t>
      </w:r>
      <w:r w:rsidRPr="00204932">
        <w:rPr>
          <w:iCs/>
          <w:sz w:val="24"/>
          <w:szCs w:val="24"/>
          <w:lang w:val="kk"/>
        </w:rPr>
        <w:t>курсивпен жазылған</w:t>
      </w:r>
      <w:r w:rsidRPr="00204932">
        <w:rPr>
          <w:sz w:val="24"/>
          <w:szCs w:val="24"/>
          <w:lang w:val="kk"/>
        </w:rPr>
        <w:t>.</w:t>
      </w:r>
      <w:r w:rsidR="006631F5" w:rsidRPr="00204932">
        <w:rPr>
          <w:b/>
          <w:bCs/>
          <w:sz w:val="24"/>
          <w:szCs w:val="24"/>
          <w:shd w:val="clear" w:color="auto" w:fill="D2E3FC"/>
          <w:lang w:val="kk"/>
        </w:rPr>
        <w:t xml:space="preserve"> </w:t>
      </w:r>
    </w:p>
    <w:p w14:paraId="4E561332" w14:textId="77777777" w:rsidR="00955CB6" w:rsidRPr="00204932" w:rsidRDefault="00955CB6" w:rsidP="00BB5F01">
      <w:pPr>
        <w:jc w:val="both"/>
        <w:rPr>
          <w:sz w:val="24"/>
          <w:szCs w:val="24"/>
          <w:lang w:val="kk"/>
        </w:rPr>
      </w:pPr>
    </w:p>
    <w:p w14:paraId="723F7326" w14:textId="5A2FEC43" w:rsidR="00CC3382" w:rsidRPr="00204932" w:rsidRDefault="00CC3382" w:rsidP="00BB5F01">
      <w:pPr>
        <w:jc w:val="both"/>
        <w:rPr>
          <w:b/>
          <w:bCs/>
          <w:sz w:val="24"/>
          <w:szCs w:val="24"/>
          <w:lang w:val="kk"/>
        </w:rPr>
      </w:pPr>
      <w:r w:rsidRPr="00204932">
        <w:rPr>
          <w:b/>
          <w:bCs/>
          <w:sz w:val="24"/>
          <w:szCs w:val="24"/>
          <w:lang w:val="kk"/>
        </w:rPr>
        <w:t xml:space="preserve">Кесте 2. </w:t>
      </w:r>
      <w:r w:rsidR="006B1C08" w:rsidRPr="00204932">
        <w:rPr>
          <w:snapToGrid w:val="0"/>
          <w:color w:val="000000" w:themeColor="text1"/>
          <w:sz w:val="24"/>
          <w:szCs w:val="24"/>
          <w:highlight w:val="lightGray"/>
          <w:lang w:val="kk" w:bidi="ml-IN"/>
        </w:rPr>
        <w:t>[</w:t>
      </w:r>
      <w:r w:rsidR="006B1C08" w:rsidRPr="00204932">
        <w:rPr>
          <w:snapToGrid w:val="0"/>
          <w:color w:val="000000" w:themeColor="text1"/>
          <w:sz w:val="24"/>
          <w:szCs w:val="24"/>
          <w:highlight w:val="lightGray"/>
          <w:lang w:val="kk-KZ" w:bidi="ml-IN"/>
        </w:rPr>
        <w:t>Саудалық атауы</w:t>
      </w:r>
      <w:r w:rsidR="006B1C08" w:rsidRPr="00204932">
        <w:rPr>
          <w:snapToGrid w:val="0"/>
          <w:color w:val="000000" w:themeColor="text1"/>
          <w:sz w:val="24"/>
          <w:szCs w:val="24"/>
          <w:highlight w:val="lightGray"/>
          <w:lang w:val="kk" w:bidi="ml-IN"/>
        </w:rPr>
        <w:t>]</w:t>
      </w:r>
      <w:r w:rsidR="006B1C08" w:rsidRPr="00204932">
        <w:rPr>
          <w:b/>
          <w:color w:val="000000" w:themeColor="text1"/>
          <w:sz w:val="24"/>
          <w:szCs w:val="24"/>
          <w:lang w:val="kk-KZ"/>
        </w:rPr>
        <w:t xml:space="preserve"> </w:t>
      </w:r>
      <w:r w:rsidRPr="00204932">
        <w:rPr>
          <w:b/>
          <w:bCs/>
          <w:sz w:val="24"/>
          <w:szCs w:val="24"/>
          <w:lang w:val="kk"/>
        </w:rPr>
        <w:t xml:space="preserve"> препаратын қабылдау кезіндегі жағымсыз дәрілік реакциялар</w:t>
      </w:r>
    </w:p>
    <w:tbl>
      <w:tblPr>
        <w:tblStyle w:val="af6"/>
        <w:tblW w:w="0" w:type="auto"/>
        <w:tblLook w:val="04A0" w:firstRow="1" w:lastRow="0" w:firstColumn="1" w:lastColumn="0" w:noHBand="0" w:noVBand="1"/>
      </w:tblPr>
      <w:tblGrid>
        <w:gridCol w:w="4106"/>
        <w:gridCol w:w="5240"/>
      </w:tblGrid>
      <w:tr w:rsidR="006631F5" w:rsidRPr="00204932" w14:paraId="3B6482A7" w14:textId="77777777" w:rsidTr="006631F5">
        <w:tc>
          <w:tcPr>
            <w:tcW w:w="4106" w:type="dxa"/>
            <w:shd w:val="clear" w:color="auto" w:fill="auto"/>
          </w:tcPr>
          <w:p w14:paraId="4EA92960" w14:textId="521F0D1F" w:rsidR="006631F5" w:rsidRPr="00204932" w:rsidRDefault="006631F5" w:rsidP="006631F5">
            <w:pPr>
              <w:jc w:val="both"/>
              <w:rPr>
                <w:b/>
                <w:bCs/>
                <w:iCs/>
                <w:spacing w:val="4"/>
                <w:sz w:val="24"/>
                <w:szCs w:val="24"/>
                <w:lang w:val="kk-KZ"/>
              </w:rPr>
            </w:pPr>
            <w:r w:rsidRPr="00204932">
              <w:rPr>
                <w:b/>
                <w:bCs/>
                <w:iCs/>
                <w:spacing w:val="4"/>
                <w:sz w:val="24"/>
                <w:szCs w:val="24"/>
                <w:lang w:val="kk-KZ"/>
              </w:rPr>
              <w:t xml:space="preserve">Жүйе мүшелерінің класы </w:t>
            </w:r>
          </w:p>
        </w:tc>
        <w:tc>
          <w:tcPr>
            <w:tcW w:w="5240" w:type="dxa"/>
            <w:shd w:val="clear" w:color="auto" w:fill="auto"/>
          </w:tcPr>
          <w:p w14:paraId="4AA51D5E" w14:textId="0C473D80" w:rsidR="006631F5" w:rsidRPr="00204932" w:rsidRDefault="006631F5" w:rsidP="00BB5F01">
            <w:pPr>
              <w:jc w:val="both"/>
              <w:rPr>
                <w:b/>
                <w:bCs/>
                <w:sz w:val="24"/>
                <w:szCs w:val="24"/>
                <w:shd w:val="clear" w:color="auto" w:fill="D2E3FC"/>
                <w:lang w:val="kk-KZ"/>
              </w:rPr>
            </w:pPr>
            <w:r w:rsidRPr="00204932">
              <w:rPr>
                <w:b/>
                <w:bCs/>
                <w:iCs/>
                <w:spacing w:val="4"/>
                <w:sz w:val="24"/>
                <w:szCs w:val="24"/>
                <w:lang w:val="kk-KZ"/>
              </w:rPr>
              <w:t>Дәрілік заттардың жағымсыз реакциялары</w:t>
            </w:r>
          </w:p>
        </w:tc>
      </w:tr>
      <w:tr w:rsidR="00EB0EAA" w:rsidRPr="00204932" w14:paraId="3E283C08" w14:textId="77777777" w:rsidTr="00837E46">
        <w:tc>
          <w:tcPr>
            <w:tcW w:w="9346" w:type="dxa"/>
            <w:gridSpan w:val="2"/>
          </w:tcPr>
          <w:p w14:paraId="676F915B" w14:textId="0B79DDDE" w:rsidR="00EB0EAA" w:rsidRPr="00204932" w:rsidRDefault="00EB0EAA" w:rsidP="00BB5F01">
            <w:pPr>
              <w:jc w:val="both"/>
              <w:rPr>
                <w:i/>
                <w:spacing w:val="4"/>
                <w:sz w:val="24"/>
                <w:szCs w:val="24"/>
                <w:lang w:val="kk"/>
              </w:rPr>
            </w:pPr>
            <w:r w:rsidRPr="00204932">
              <w:rPr>
                <w:i/>
                <w:spacing w:val="4"/>
                <w:sz w:val="24"/>
                <w:szCs w:val="24"/>
                <w:lang w:val="kk"/>
              </w:rPr>
              <w:t>Инфекциялар мен инвазиялар</w:t>
            </w:r>
          </w:p>
        </w:tc>
      </w:tr>
      <w:tr w:rsidR="00CC3382" w:rsidRPr="00204932" w14:paraId="5C678E29" w14:textId="77777777" w:rsidTr="00EB0EAA">
        <w:tc>
          <w:tcPr>
            <w:tcW w:w="4106" w:type="dxa"/>
          </w:tcPr>
          <w:p w14:paraId="2893CEEE" w14:textId="599022BF" w:rsidR="00CC3382" w:rsidRPr="00204932" w:rsidRDefault="00EB0EAA" w:rsidP="00BB5F01">
            <w:pPr>
              <w:jc w:val="both"/>
              <w:rPr>
                <w:iCs/>
                <w:spacing w:val="4"/>
                <w:sz w:val="24"/>
                <w:szCs w:val="24"/>
                <w:lang w:val="kk"/>
              </w:rPr>
            </w:pPr>
            <w:r w:rsidRPr="00204932">
              <w:rPr>
                <w:iCs/>
                <w:spacing w:val="4"/>
                <w:sz w:val="24"/>
                <w:szCs w:val="24"/>
                <w:lang w:val="kk"/>
              </w:rPr>
              <w:t>Жиі</w:t>
            </w:r>
          </w:p>
        </w:tc>
        <w:tc>
          <w:tcPr>
            <w:tcW w:w="5240" w:type="dxa"/>
          </w:tcPr>
          <w:p w14:paraId="49765A00" w14:textId="4426C7AB" w:rsidR="00CC3382" w:rsidRPr="00204932" w:rsidRDefault="00EB0EAA" w:rsidP="00BB5F01">
            <w:pPr>
              <w:jc w:val="both"/>
              <w:rPr>
                <w:iCs/>
                <w:spacing w:val="4"/>
                <w:sz w:val="24"/>
                <w:szCs w:val="24"/>
                <w:lang w:val="kk"/>
              </w:rPr>
            </w:pPr>
            <w:r w:rsidRPr="00204932">
              <w:rPr>
                <w:iCs/>
                <w:spacing w:val="4"/>
                <w:sz w:val="24"/>
                <w:szCs w:val="24"/>
                <w:lang w:val="kk"/>
              </w:rPr>
              <w:t>Назофарингит</w:t>
            </w:r>
          </w:p>
        </w:tc>
      </w:tr>
      <w:tr w:rsidR="00EB0EAA" w:rsidRPr="00204932" w14:paraId="45E5A516" w14:textId="77777777" w:rsidTr="00837E46">
        <w:tc>
          <w:tcPr>
            <w:tcW w:w="9346" w:type="dxa"/>
            <w:gridSpan w:val="2"/>
          </w:tcPr>
          <w:p w14:paraId="384EE64B" w14:textId="1F0E29F5" w:rsidR="00EB0EAA" w:rsidRPr="00204932" w:rsidRDefault="00EB0EAA" w:rsidP="00BB5F01">
            <w:pPr>
              <w:jc w:val="both"/>
              <w:rPr>
                <w:i/>
                <w:spacing w:val="4"/>
                <w:sz w:val="24"/>
                <w:szCs w:val="24"/>
                <w:lang w:val="kk"/>
              </w:rPr>
            </w:pPr>
            <w:r w:rsidRPr="00204932">
              <w:rPr>
                <w:i/>
                <w:spacing w:val="4"/>
                <w:sz w:val="24"/>
                <w:szCs w:val="24"/>
                <w:lang w:val="kk"/>
              </w:rPr>
              <w:t>Қан және лимфа жүйесінің бұзылуы</w:t>
            </w:r>
          </w:p>
        </w:tc>
      </w:tr>
      <w:tr w:rsidR="00CC3382" w:rsidRPr="00204932" w14:paraId="35C4A508" w14:textId="77777777" w:rsidTr="00EB0EAA">
        <w:tc>
          <w:tcPr>
            <w:tcW w:w="4106" w:type="dxa"/>
          </w:tcPr>
          <w:p w14:paraId="15FB0EAB" w14:textId="0320DA84" w:rsidR="00CC3382" w:rsidRPr="00204932" w:rsidRDefault="00EB0EAA" w:rsidP="00BB5F01">
            <w:pPr>
              <w:jc w:val="both"/>
              <w:rPr>
                <w:iCs/>
                <w:spacing w:val="4"/>
                <w:sz w:val="24"/>
                <w:szCs w:val="24"/>
                <w:lang w:val="kk"/>
              </w:rPr>
            </w:pPr>
            <w:r w:rsidRPr="00204932">
              <w:rPr>
                <w:iCs/>
                <w:spacing w:val="4"/>
                <w:sz w:val="24"/>
                <w:szCs w:val="24"/>
                <w:lang w:val="kk"/>
              </w:rPr>
              <w:t>Жиі емес</w:t>
            </w:r>
          </w:p>
        </w:tc>
        <w:tc>
          <w:tcPr>
            <w:tcW w:w="5240" w:type="dxa"/>
          </w:tcPr>
          <w:p w14:paraId="5B6E6925" w14:textId="3A44E374" w:rsidR="00CC3382" w:rsidRPr="00204932" w:rsidRDefault="00EB0EAA" w:rsidP="00BB5F01">
            <w:pPr>
              <w:jc w:val="both"/>
              <w:rPr>
                <w:iCs/>
                <w:spacing w:val="4"/>
                <w:sz w:val="24"/>
                <w:szCs w:val="24"/>
                <w:lang w:val="kk"/>
              </w:rPr>
            </w:pPr>
            <w:r w:rsidRPr="00204932">
              <w:rPr>
                <w:iCs/>
                <w:spacing w:val="4"/>
                <w:sz w:val="24"/>
                <w:szCs w:val="24"/>
                <w:lang w:val="kk"/>
              </w:rPr>
              <w:t>Нейтропения</w:t>
            </w:r>
          </w:p>
        </w:tc>
      </w:tr>
      <w:tr w:rsidR="00EB0EAA" w:rsidRPr="00204932" w14:paraId="61D00764" w14:textId="77777777" w:rsidTr="00837E46">
        <w:tc>
          <w:tcPr>
            <w:tcW w:w="9346" w:type="dxa"/>
            <w:gridSpan w:val="2"/>
          </w:tcPr>
          <w:p w14:paraId="0325F260" w14:textId="180EA796" w:rsidR="00EB0EAA" w:rsidRPr="00204932" w:rsidRDefault="00EB0EAA" w:rsidP="00BB5F01">
            <w:pPr>
              <w:jc w:val="both"/>
              <w:rPr>
                <w:i/>
                <w:spacing w:val="4"/>
                <w:sz w:val="24"/>
                <w:szCs w:val="24"/>
                <w:lang w:val="kk"/>
              </w:rPr>
            </w:pPr>
            <w:r w:rsidRPr="00204932">
              <w:rPr>
                <w:i/>
                <w:spacing w:val="4"/>
                <w:sz w:val="24"/>
                <w:szCs w:val="24"/>
                <w:lang w:val="kk"/>
              </w:rPr>
              <w:t>Иммундық жүйенің бұзылуы</w:t>
            </w:r>
          </w:p>
        </w:tc>
      </w:tr>
      <w:tr w:rsidR="00CC3382" w:rsidRPr="00204932" w14:paraId="7B2978B6" w14:textId="77777777" w:rsidTr="00EB0EAA">
        <w:tc>
          <w:tcPr>
            <w:tcW w:w="4106" w:type="dxa"/>
          </w:tcPr>
          <w:p w14:paraId="04B88238" w14:textId="4EBB5A65" w:rsidR="00CC3382" w:rsidRPr="00204932" w:rsidRDefault="00EB0EAA" w:rsidP="00BB5F01">
            <w:pPr>
              <w:jc w:val="both"/>
              <w:rPr>
                <w:iCs/>
                <w:spacing w:val="4"/>
                <w:sz w:val="24"/>
                <w:szCs w:val="24"/>
                <w:lang w:val="kk"/>
              </w:rPr>
            </w:pPr>
            <w:r w:rsidRPr="00204932">
              <w:rPr>
                <w:iCs/>
                <w:spacing w:val="4"/>
                <w:sz w:val="24"/>
                <w:szCs w:val="24"/>
                <w:lang w:val="kk"/>
              </w:rPr>
              <w:t>Жиі емес</w:t>
            </w:r>
          </w:p>
        </w:tc>
        <w:tc>
          <w:tcPr>
            <w:tcW w:w="5240" w:type="dxa"/>
          </w:tcPr>
          <w:p w14:paraId="35683E44" w14:textId="77D1EC3D" w:rsidR="00CC3382" w:rsidRPr="00204932" w:rsidRDefault="00EB0EAA" w:rsidP="00EB0EAA">
            <w:pPr>
              <w:jc w:val="both"/>
              <w:rPr>
                <w:i/>
                <w:spacing w:val="4"/>
                <w:sz w:val="24"/>
                <w:szCs w:val="24"/>
                <w:lang w:val="kk"/>
              </w:rPr>
            </w:pPr>
            <w:r w:rsidRPr="00204932">
              <w:rPr>
                <w:i/>
                <w:spacing w:val="4"/>
                <w:sz w:val="24"/>
                <w:szCs w:val="24"/>
                <w:lang w:val="kk"/>
              </w:rPr>
              <w:t>Жоғары сезімталдық</w:t>
            </w:r>
          </w:p>
        </w:tc>
      </w:tr>
      <w:tr w:rsidR="00CC3382" w:rsidRPr="00204932" w14:paraId="44AF05D6" w14:textId="77777777" w:rsidTr="00EB0EAA">
        <w:tc>
          <w:tcPr>
            <w:tcW w:w="4106" w:type="dxa"/>
          </w:tcPr>
          <w:p w14:paraId="0108DF4C" w14:textId="3210D4FE" w:rsidR="00CC3382" w:rsidRPr="00204932" w:rsidRDefault="00EB0EAA" w:rsidP="00BB5F01">
            <w:pPr>
              <w:jc w:val="both"/>
              <w:rPr>
                <w:iCs/>
                <w:spacing w:val="4"/>
                <w:sz w:val="24"/>
                <w:szCs w:val="24"/>
                <w:lang w:val="kk"/>
              </w:rPr>
            </w:pPr>
            <w:r w:rsidRPr="00204932">
              <w:rPr>
                <w:iCs/>
                <w:spacing w:val="4"/>
                <w:sz w:val="24"/>
                <w:szCs w:val="24"/>
                <w:lang w:val="kk"/>
              </w:rPr>
              <w:t>Сирек</w:t>
            </w:r>
          </w:p>
        </w:tc>
        <w:tc>
          <w:tcPr>
            <w:tcW w:w="5240" w:type="dxa"/>
          </w:tcPr>
          <w:p w14:paraId="4C6B1FC7" w14:textId="539B6FB9" w:rsidR="00CC3382" w:rsidRPr="00204932" w:rsidRDefault="00EB0EAA" w:rsidP="00EB0EAA">
            <w:pPr>
              <w:jc w:val="both"/>
              <w:rPr>
                <w:i/>
                <w:spacing w:val="4"/>
                <w:sz w:val="24"/>
                <w:szCs w:val="24"/>
                <w:lang w:val="kk"/>
              </w:rPr>
            </w:pPr>
            <w:r w:rsidRPr="00204932">
              <w:rPr>
                <w:i/>
                <w:spacing w:val="4"/>
                <w:sz w:val="24"/>
                <w:szCs w:val="24"/>
                <w:lang w:val="kk"/>
              </w:rPr>
              <w:t>Ангионевроздық</w:t>
            </w:r>
            <w:r w:rsidRPr="00204932">
              <w:rPr>
                <w:i/>
                <w:spacing w:val="4"/>
                <w:sz w:val="24"/>
                <w:szCs w:val="24"/>
                <w:lang w:val="en-US"/>
              </w:rPr>
              <w:t xml:space="preserve"> </w:t>
            </w:r>
            <w:r w:rsidRPr="00204932">
              <w:rPr>
                <w:i/>
                <w:spacing w:val="4"/>
                <w:sz w:val="24"/>
                <w:szCs w:val="24"/>
                <w:lang w:val="kk"/>
              </w:rPr>
              <w:t>ісіну,аллергиялық реакциялар</w:t>
            </w:r>
          </w:p>
        </w:tc>
      </w:tr>
      <w:tr w:rsidR="00EB0EAA" w:rsidRPr="00204932" w14:paraId="5A4AF5E9" w14:textId="77777777" w:rsidTr="00837E46">
        <w:tc>
          <w:tcPr>
            <w:tcW w:w="9346" w:type="dxa"/>
            <w:gridSpan w:val="2"/>
          </w:tcPr>
          <w:p w14:paraId="343B196B" w14:textId="2EEC9EED" w:rsidR="00EB0EAA" w:rsidRPr="00204932" w:rsidRDefault="00EB0EAA" w:rsidP="00EB0EAA">
            <w:pPr>
              <w:jc w:val="both"/>
              <w:rPr>
                <w:i/>
                <w:spacing w:val="4"/>
                <w:sz w:val="24"/>
                <w:szCs w:val="24"/>
                <w:lang w:val="kk"/>
              </w:rPr>
            </w:pPr>
            <w:r w:rsidRPr="00204932">
              <w:rPr>
                <w:i/>
                <w:spacing w:val="4"/>
                <w:sz w:val="24"/>
                <w:szCs w:val="24"/>
                <w:lang w:val="kk"/>
              </w:rPr>
              <w:t>Метаболикалық және тамақтану бұзылыстары</w:t>
            </w:r>
          </w:p>
        </w:tc>
      </w:tr>
      <w:tr w:rsidR="00EB0EAA" w:rsidRPr="00204932" w14:paraId="3DCA0E97" w14:textId="77777777" w:rsidTr="00EB0EAA">
        <w:tc>
          <w:tcPr>
            <w:tcW w:w="4106" w:type="dxa"/>
          </w:tcPr>
          <w:p w14:paraId="0450D8A4" w14:textId="65A6AB0D" w:rsidR="00EB0EAA" w:rsidRPr="00204932" w:rsidRDefault="00EB0EAA" w:rsidP="00BB5F01">
            <w:pPr>
              <w:jc w:val="both"/>
              <w:rPr>
                <w:iCs/>
                <w:spacing w:val="4"/>
                <w:sz w:val="24"/>
                <w:szCs w:val="24"/>
                <w:lang w:val="kk"/>
              </w:rPr>
            </w:pPr>
            <w:r w:rsidRPr="00204932">
              <w:rPr>
                <w:iCs/>
                <w:spacing w:val="4"/>
                <w:sz w:val="24"/>
                <w:szCs w:val="24"/>
                <w:lang w:val="kk"/>
              </w:rPr>
              <w:t>Жиі</w:t>
            </w:r>
          </w:p>
        </w:tc>
        <w:tc>
          <w:tcPr>
            <w:tcW w:w="5240" w:type="dxa"/>
          </w:tcPr>
          <w:p w14:paraId="2C93D11D" w14:textId="6D247838" w:rsidR="00EB0EAA" w:rsidRPr="00204932" w:rsidRDefault="00EB0EAA" w:rsidP="00EB0EAA">
            <w:pPr>
              <w:jc w:val="both"/>
              <w:rPr>
                <w:iCs/>
                <w:spacing w:val="4"/>
                <w:sz w:val="24"/>
                <w:szCs w:val="24"/>
                <w:lang w:val="kk"/>
              </w:rPr>
            </w:pPr>
            <w:r w:rsidRPr="00204932">
              <w:rPr>
                <w:iCs/>
                <w:spacing w:val="4"/>
                <w:sz w:val="24"/>
                <w:szCs w:val="24"/>
                <w:lang w:val="kk"/>
              </w:rPr>
              <w:t>Тәбеттің жоғарылауы</w:t>
            </w:r>
          </w:p>
        </w:tc>
      </w:tr>
      <w:tr w:rsidR="00EB0EAA" w:rsidRPr="00204932" w14:paraId="41B23224" w14:textId="77777777" w:rsidTr="00EB0EAA">
        <w:tc>
          <w:tcPr>
            <w:tcW w:w="4106" w:type="dxa"/>
          </w:tcPr>
          <w:p w14:paraId="40AF8603" w14:textId="7CD0FE7E" w:rsidR="00EB0EAA" w:rsidRPr="00204932" w:rsidRDefault="00EB0EAA" w:rsidP="00BB5F01">
            <w:pPr>
              <w:jc w:val="both"/>
              <w:rPr>
                <w:iCs/>
                <w:spacing w:val="4"/>
                <w:sz w:val="24"/>
                <w:szCs w:val="24"/>
                <w:lang w:val="kk"/>
              </w:rPr>
            </w:pPr>
            <w:r w:rsidRPr="00204932">
              <w:rPr>
                <w:iCs/>
                <w:spacing w:val="4"/>
                <w:sz w:val="24"/>
                <w:szCs w:val="24"/>
                <w:lang w:val="kk"/>
              </w:rPr>
              <w:t>Жиі емес</w:t>
            </w:r>
          </w:p>
        </w:tc>
        <w:tc>
          <w:tcPr>
            <w:tcW w:w="5240" w:type="dxa"/>
          </w:tcPr>
          <w:p w14:paraId="28B4F89C" w14:textId="6604B734" w:rsidR="00EB0EAA" w:rsidRPr="00204932" w:rsidRDefault="00EB0EAA" w:rsidP="00EB0EAA">
            <w:pPr>
              <w:jc w:val="both"/>
              <w:rPr>
                <w:iCs/>
                <w:spacing w:val="4"/>
                <w:sz w:val="24"/>
                <w:szCs w:val="24"/>
                <w:lang w:val="kk"/>
              </w:rPr>
            </w:pPr>
            <w:r w:rsidRPr="00204932">
              <w:rPr>
                <w:iCs/>
                <w:spacing w:val="4"/>
                <w:sz w:val="24"/>
                <w:szCs w:val="24"/>
                <w:lang w:val="kk"/>
              </w:rPr>
              <w:t>Анорексия, гипогликемия</w:t>
            </w:r>
          </w:p>
        </w:tc>
      </w:tr>
      <w:tr w:rsidR="00EB0EAA" w:rsidRPr="00204932" w14:paraId="670124ED" w14:textId="77777777" w:rsidTr="00837E46">
        <w:tc>
          <w:tcPr>
            <w:tcW w:w="9346" w:type="dxa"/>
            <w:gridSpan w:val="2"/>
          </w:tcPr>
          <w:p w14:paraId="4933E5BB" w14:textId="4A4A082F" w:rsidR="00EB0EAA" w:rsidRPr="00204932" w:rsidRDefault="00EB0EAA" w:rsidP="00EB0EAA">
            <w:pPr>
              <w:jc w:val="both"/>
              <w:rPr>
                <w:i/>
                <w:spacing w:val="4"/>
                <w:sz w:val="24"/>
                <w:szCs w:val="24"/>
                <w:lang w:val="kk"/>
              </w:rPr>
            </w:pPr>
            <w:r w:rsidRPr="00204932">
              <w:rPr>
                <w:i/>
                <w:spacing w:val="4"/>
                <w:sz w:val="24"/>
                <w:szCs w:val="24"/>
                <w:lang w:val="kk"/>
              </w:rPr>
              <w:t>Психикалық бұзылулар</w:t>
            </w:r>
          </w:p>
        </w:tc>
      </w:tr>
      <w:tr w:rsidR="00EB0EAA" w:rsidRPr="00204932" w14:paraId="4A936186" w14:textId="77777777" w:rsidTr="00EB0EAA">
        <w:tc>
          <w:tcPr>
            <w:tcW w:w="4106" w:type="dxa"/>
          </w:tcPr>
          <w:p w14:paraId="086C0DF0" w14:textId="5113AF47" w:rsidR="00EB0EAA" w:rsidRPr="00204932" w:rsidRDefault="00DD0195" w:rsidP="00BB5F01">
            <w:pPr>
              <w:jc w:val="both"/>
              <w:rPr>
                <w:iCs/>
                <w:spacing w:val="4"/>
                <w:sz w:val="24"/>
                <w:szCs w:val="24"/>
                <w:lang w:val="kk"/>
              </w:rPr>
            </w:pPr>
            <w:r w:rsidRPr="00204932">
              <w:rPr>
                <w:iCs/>
                <w:spacing w:val="4"/>
                <w:sz w:val="24"/>
                <w:szCs w:val="24"/>
                <w:lang w:val="kk"/>
              </w:rPr>
              <w:t>Жиі</w:t>
            </w:r>
          </w:p>
        </w:tc>
        <w:tc>
          <w:tcPr>
            <w:tcW w:w="5240" w:type="dxa"/>
          </w:tcPr>
          <w:p w14:paraId="345F6430" w14:textId="3D7BD997" w:rsidR="00EB0EAA" w:rsidRPr="00204932" w:rsidRDefault="006207A7" w:rsidP="006207A7">
            <w:pPr>
              <w:shd w:val="clear" w:color="auto" w:fill="FFFFFF"/>
              <w:jc w:val="both"/>
              <w:rPr>
                <w:iCs/>
                <w:spacing w:val="4"/>
                <w:sz w:val="24"/>
                <w:szCs w:val="24"/>
                <w:lang w:val="kk"/>
              </w:rPr>
            </w:pPr>
            <w:r w:rsidRPr="00204932">
              <w:rPr>
                <w:spacing w:val="-3"/>
                <w:sz w:val="24"/>
                <w:szCs w:val="24"/>
                <w:lang w:val="kk"/>
              </w:rPr>
              <w:t>Эйфория, сананың шатасуы, ашушаңдық, бағдардан адасу, ұйқысыздық, либидо төмендеуі</w:t>
            </w:r>
          </w:p>
        </w:tc>
      </w:tr>
      <w:tr w:rsidR="00EB0EAA" w:rsidRPr="00204932" w14:paraId="354F8E85" w14:textId="77777777" w:rsidTr="00EB0EAA">
        <w:tc>
          <w:tcPr>
            <w:tcW w:w="4106" w:type="dxa"/>
          </w:tcPr>
          <w:p w14:paraId="0D77DB40" w14:textId="621CAF2A" w:rsidR="00EB0EAA" w:rsidRPr="00204932" w:rsidRDefault="00DD0195" w:rsidP="00BB5F01">
            <w:pPr>
              <w:jc w:val="both"/>
              <w:rPr>
                <w:iCs/>
                <w:spacing w:val="4"/>
                <w:sz w:val="24"/>
                <w:szCs w:val="24"/>
                <w:lang w:val="kk"/>
              </w:rPr>
            </w:pPr>
            <w:r w:rsidRPr="00204932">
              <w:rPr>
                <w:iCs/>
                <w:spacing w:val="4"/>
                <w:sz w:val="24"/>
                <w:szCs w:val="24"/>
                <w:lang w:val="kk"/>
              </w:rPr>
              <w:t>Жиі емес</w:t>
            </w:r>
          </w:p>
        </w:tc>
        <w:tc>
          <w:tcPr>
            <w:tcW w:w="5240" w:type="dxa"/>
          </w:tcPr>
          <w:p w14:paraId="4A22D4EE" w14:textId="66DBBD0C" w:rsidR="00EB0EAA" w:rsidRPr="00204932" w:rsidRDefault="006207A7" w:rsidP="00DD0195">
            <w:pPr>
              <w:shd w:val="clear" w:color="auto" w:fill="FFFFFF"/>
              <w:jc w:val="both"/>
              <w:rPr>
                <w:spacing w:val="-3"/>
                <w:sz w:val="24"/>
                <w:szCs w:val="24"/>
                <w:lang w:val="kk"/>
              </w:rPr>
            </w:pPr>
            <w:r w:rsidRPr="00204932">
              <w:rPr>
                <w:spacing w:val="-3"/>
                <w:sz w:val="24"/>
                <w:szCs w:val="24"/>
                <w:lang w:val="kk"/>
              </w:rPr>
              <w:t>Е</w:t>
            </w:r>
            <w:r w:rsidR="00DD0195" w:rsidRPr="00204932">
              <w:rPr>
                <w:spacing w:val="-3"/>
                <w:sz w:val="24"/>
                <w:szCs w:val="24"/>
                <w:lang w:val="kk"/>
              </w:rPr>
              <w:t xml:space="preserve">лестеулер, үрей ұстамасы, мазасыздық, үрейлі қозу, депрессия, депрессиялық көңіл-күй, көтеріңкі көңіл-күй, </w:t>
            </w:r>
            <w:r w:rsidR="00DD0195" w:rsidRPr="00204932">
              <w:rPr>
                <w:i/>
                <w:iCs/>
                <w:spacing w:val="-3"/>
                <w:sz w:val="24"/>
                <w:szCs w:val="24"/>
                <w:lang w:val="kk"/>
              </w:rPr>
              <w:t>озбырлық</w:t>
            </w:r>
            <w:r w:rsidR="00DD0195" w:rsidRPr="00204932">
              <w:rPr>
                <w:spacing w:val="-3"/>
                <w:sz w:val="24"/>
                <w:szCs w:val="24"/>
                <w:lang w:val="kk"/>
              </w:rPr>
              <w:t xml:space="preserve">, көңіл-күйдің өзгеруі, өзін өзі танымау, сөз тауып айтуға қиналу, әдеттен тыс түстер көру, либидо жоғарылауы, аноргазмия, апатия  </w:t>
            </w:r>
          </w:p>
        </w:tc>
      </w:tr>
      <w:tr w:rsidR="00EB0EAA" w:rsidRPr="00204932" w14:paraId="3D3918CB" w14:textId="77777777" w:rsidTr="00EB0EAA">
        <w:tc>
          <w:tcPr>
            <w:tcW w:w="4106" w:type="dxa"/>
          </w:tcPr>
          <w:p w14:paraId="2E44BA2F" w14:textId="64A12CD1" w:rsidR="00EB0EAA" w:rsidRPr="00204932" w:rsidRDefault="00DD0195" w:rsidP="00BB5F01">
            <w:pPr>
              <w:jc w:val="both"/>
              <w:rPr>
                <w:iCs/>
                <w:spacing w:val="4"/>
                <w:sz w:val="24"/>
                <w:szCs w:val="24"/>
                <w:lang w:val="kk"/>
              </w:rPr>
            </w:pPr>
            <w:r w:rsidRPr="00204932">
              <w:rPr>
                <w:iCs/>
                <w:spacing w:val="4"/>
                <w:sz w:val="24"/>
                <w:szCs w:val="24"/>
                <w:lang w:val="kk"/>
              </w:rPr>
              <w:t>Сирек</w:t>
            </w:r>
          </w:p>
        </w:tc>
        <w:tc>
          <w:tcPr>
            <w:tcW w:w="5240" w:type="dxa"/>
          </w:tcPr>
          <w:p w14:paraId="1DA77B7C" w14:textId="4648B6D9" w:rsidR="00EB0EAA" w:rsidRPr="00204932" w:rsidRDefault="006207A7" w:rsidP="00DD0195">
            <w:pPr>
              <w:shd w:val="clear" w:color="auto" w:fill="FFFFFF"/>
              <w:jc w:val="both"/>
              <w:rPr>
                <w:spacing w:val="-3"/>
                <w:sz w:val="24"/>
                <w:szCs w:val="24"/>
                <w:lang w:val="kk"/>
              </w:rPr>
            </w:pPr>
            <w:r w:rsidRPr="00204932">
              <w:rPr>
                <w:spacing w:val="-3"/>
                <w:sz w:val="24"/>
                <w:szCs w:val="24"/>
                <w:lang w:val="kk"/>
              </w:rPr>
              <w:t>Ұ</w:t>
            </w:r>
            <w:r w:rsidR="00DD0195" w:rsidRPr="00204932">
              <w:rPr>
                <w:spacing w:val="-3"/>
                <w:sz w:val="24"/>
                <w:szCs w:val="24"/>
                <w:lang w:val="kk"/>
              </w:rPr>
              <w:t>стамсыздық, суицидтік мінез-құлық, суицидтік ойлар</w:t>
            </w:r>
          </w:p>
        </w:tc>
      </w:tr>
      <w:tr w:rsidR="00EB0EAA" w:rsidRPr="00204932" w14:paraId="342D6D87" w14:textId="77777777" w:rsidTr="00EB0EAA">
        <w:tc>
          <w:tcPr>
            <w:tcW w:w="4106" w:type="dxa"/>
          </w:tcPr>
          <w:p w14:paraId="15E7CCAB" w14:textId="1DD48D7D" w:rsidR="00EB0EAA" w:rsidRPr="00204932" w:rsidRDefault="00DD0195" w:rsidP="00BB5F01">
            <w:pPr>
              <w:jc w:val="both"/>
              <w:rPr>
                <w:iCs/>
                <w:spacing w:val="4"/>
                <w:sz w:val="24"/>
                <w:szCs w:val="24"/>
                <w:lang w:val="en-US"/>
              </w:rPr>
            </w:pPr>
            <w:r w:rsidRPr="00204932">
              <w:rPr>
                <w:iCs/>
                <w:spacing w:val="4"/>
                <w:sz w:val="24"/>
                <w:szCs w:val="24"/>
                <w:lang w:val="kk"/>
              </w:rPr>
              <w:t>Белгісіз</w:t>
            </w:r>
            <w:r w:rsidRPr="00204932">
              <w:rPr>
                <w:iCs/>
                <w:spacing w:val="4"/>
                <w:sz w:val="24"/>
                <w:szCs w:val="24"/>
                <w:lang w:val="en-US"/>
              </w:rPr>
              <w:t xml:space="preserve"> </w:t>
            </w:r>
          </w:p>
        </w:tc>
        <w:tc>
          <w:tcPr>
            <w:tcW w:w="5240" w:type="dxa"/>
          </w:tcPr>
          <w:p w14:paraId="78A384E0" w14:textId="16F07185" w:rsidR="00EB0EAA" w:rsidRPr="00204932" w:rsidRDefault="006207A7" w:rsidP="00DD0195">
            <w:pPr>
              <w:shd w:val="clear" w:color="auto" w:fill="FFFFFF"/>
              <w:jc w:val="both"/>
              <w:rPr>
                <w:i/>
                <w:iCs/>
                <w:spacing w:val="4"/>
                <w:sz w:val="24"/>
                <w:szCs w:val="24"/>
                <w:lang w:val="kk"/>
              </w:rPr>
            </w:pPr>
            <w:r w:rsidRPr="00204932">
              <w:rPr>
                <w:i/>
                <w:iCs/>
                <w:spacing w:val="-3"/>
                <w:sz w:val="24"/>
                <w:szCs w:val="24"/>
                <w:lang w:val="kk"/>
              </w:rPr>
              <w:t>Д</w:t>
            </w:r>
            <w:r w:rsidR="00DD0195" w:rsidRPr="00204932">
              <w:rPr>
                <w:i/>
                <w:iCs/>
                <w:spacing w:val="-3"/>
                <w:sz w:val="24"/>
                <w:szCs w:val="24"/>
                <w:lang w:val="kk"/>
              </w:rPr>
              <w:t>әрілік тәуелділік</w:t>
            </w:r>
          </w:p>
        </w:tc>
      </w:tr>
      <w:tr w:rsidR="00DD0195" w:rsidRPr="00204932" w14:paraId="23930B3D" w14:textId="77777777" w:rsidTr="00837E46">
        <w:tc>
          <w:tcPr>
            <w:tcW w:w="9346" w:type="dxa"/>
            <w:gridSpan w:val="2"/>
          </w:tcPr>
          <w:p w14:paraId="6468CD26" w14:textId="53877B04" w:rsidR="00DD0195" w:rsidRPr="00204932" w:rsidRDefault="00DD0195" w:rsidP="00EB0EAA">
            <w:pPr>
              <w:jc w:val="both"/>
              <w:rPr>
                <w:i/>
                <w:spacing w:val="4"/>
                <w:sz w:val="24"/>
                <w:szCs w:val="24"/>
                <w:lang w:val="kk"/>
              </w:rPr>
            </w:pPr>
            <w:r w:rsidRPr="00204932">
              <w:rPr>
                <w:i/>
                <w:spacing w:val="4"/>
                <w:sz w:val="24"/>
                <w:szCs w:val="24"/>
                <w:lang w:val="kk"/>
              </w:rPr>
              <w:t>Жүйке жүйесінің бұзылыстары</w:t>
            </w:r>
          </w:p>
        </w:tc>
      </w:tr>
      <w:tr w:rsidR="00EB0EAA" w:rsidRPr="00204932" w14:paraId="5B5CA6E9" w14:textId="77777777" w:rsidTr="00EB0EAA">
        <w:tc>
          <w:tcPr>
            <w:tcW w:w="4106" w:type="dxa"/>
          </w:tcPr>
          <w:p w14:paraId="73EA5894" w14:textId="1044538E" w:rsidR="00EB0EAA" w:rsidRPr="00204932" w:rsidRDefault="00DD0195" w:rsidP="00BB5F01">
            <w:pPr>
              <w:jc w:val="both"/>
              <w:rPr>
                <w:iCs/>
                <w:spacing w:val="4"/>
                <w:sz w:val="24"/>
                <w:szCs w:val="24"/>
                <w:lang w:val="kk"/>
              </w:rPr>
            </w:pPr>
            <w:r w:rsidRPr="00204932">
              <w:rPr>
                <w:iCs/>
                <w:spacing w:val="4"/>
                <w:sz w:val="24"/>
                <w:szCs w:val="24"/>
                <w:lang w:val="kk"/>
              </w:rPr>
              <w:t>Өте жиі</w:t>
            </w:r>
          </w:p>
        </w:tc>
        <w:tc>
          <w:tcPr>
            <w:tcW w:w="5240" w:type="dxa"/>
          </w:tcPr>
          <w:p w14:paraId="005516E9" w14:textId="3354FC7D" w:rsidR="00EB0EAA" w:rsidRPr="00204932" w:rsidRDefault="006207A7" w:rsidP="00DD0195">
            <w:pPr>
              <w:shd w:val="clear" w:color="auto" w:fill="FFFFFF"/>
              <w:jc w:val="both"/>
              <w:rPr>
                <w:iCs/>
                <w:spacing w:val="4"/>
                <w:sz w:val="24"/>
                <w:szCs w:val="24"/>
                <w:lang w:val="kk"/>
              </w:rPr>
            </w:pPr>
            <w:r w:rsidRPr="00204932">
              <w:rPr>
                <w:spacing w:val="-3"/>
                <w:sz w:val="24"/>
                <w:szCs w:val="24"/>
                <w:lang w:val="kk"/>
              </w:rPr>
              <w:t>Б</w:t>
            </w:r>
            <w:r w:rsidR="00DD0195" w:rsidRPr="00204932">
              <w:rPr>
                <w:spacing w:val="-3"/>
                <w:sz w:val="24"/>
                <w:szCs w:val="24"/>
                <w:lang w:val="kk"/>
              </w:rPr>
              <w:t>ас</w:t>
            </w:r>
            <w:r w:rsidRPr="00204932">
              <w:rPr>
                <w:spacing w:val="-3"/>
                <w:sz w:val="24"/>
                <w:szCs w:val="24"/>
                <w:lang w:val="kk"/>
              </w:rPr>
              <w:t xml:space="preserve"> </w:t>
            </w:r>
            <w:r w:rsidR="00837E46" w:rsidRPr="00204932">
              <w:rPr>
                <w:spacing w:val="-3"/>
                <w:sz w:val="24"/>
                <w:szCs w:val="24"/>
                <w:lang w:val="kk"/>
              </w:rPr>
              <w:t xml:space="preserve">айналу, </w:t>
            </w:r>
            <w:r w:rsidR="00837E46" w:rsidRPr="00204932">
              <w:rPr>
                <w:spacing w:val="-3"/>
                <w:sz w:val="24"/>
                <w:szCs w:val="24"/>
                <w:lang w:val="kk-KZ"/>
              </w:rPr>
              <w:t>ұ</w:t>
            </w:r>
            <w:r w:rsidR="00DD0195" w:rsidRPr="00204932">
              <w:rPr>
                <w:spacing w:val="-3"/>
                <w:sz w:val="24"/>
                <w:szCs w:val="24"/>
                <w:lang w:val="kk"/>
              </w:rPr>
              <w:t>йқышылдық, бас ауыру</w:t>
            </w:r>
          </w:p>
        </w:tc>
      </w:tr>
      <w:tr w:rsidR="00DD0195" w:rsidRPr="00204932" w14:paraId="4543B580" w14:textId="77777777" w:rsidTr="00EB0EAA">
        <w:tc>
          <w:tcPr>
            <w:tcW w:w="4106" w:type="dxa"/>
          </w:tcPr>
          <w:p w14:paraId="064C1961" w14:textId="43321BB5" w:rsidR="00DD0195" w:rsidRPr="00204932" w:rsidRDefault="00DD0195" w:rsidP="00DD0195">
            <w:pPr>
              <w:jc w:val="both"/>
              <w:rPr>
                <w:iCs/>
                <w:spacing w:val="4"/>
                <w:sz w:val="24"/>
                <w:szCs w:val="24"/>
                <w:lang w:val="kk"/>
              </w:rPr>
            </w:pPr>
            <w:r w:rsidRPr="00204932">
              <w:rPr>
                <w:iCs/>
                <w:spacing w:val="4"/>
                <w:sz w:val="24"/>
                <w:szCs w:val="24"/>
                <w:lang w:val="kk"/>
              </w:rPr>
              <w:t>Жиі</w:t>
            </w:r>
          </w:p>
        </w:tc>
        <w:tc>
          <w:tcPr>
            <w:tcW w:w="5240" w:type="dxa"/>
          </w:tcPr>
          <w:p w14:paraId="30764BB9" w14:textId="725223CF" w:rsidR="00DD0195" w:rsidRPr="00204932" w:rsidRDefault="006207A7" w:rsidP="00DD0195">
            <w:pPr>
              <w:shd w:val="clear" w:color="auto" w:fill="FFFFFF"/>
              <w:jc w:val="both"/>
              <w:rPr>
                <w:iCs/>
                <w:spacing w:val="4"/>
                <w:sz w:val="24"/>
                <w:szCs w:val="24"/>
                <w:lang w:val="kk"/>
              </w:rPr>
            </w:pPr>
            <w:r w:rsidRPr="00204932">
              <w:rPr>
                <w:spacing w:val="-3"/>
                <w:sz w:val="24"/>
                <w:szCs w:val="24"/>
                <w:lang w:val="kk"/>
              </w:rPr>
              <w:t>А</w:t>
            </w:r>
            <w:r w:rsidR="00DD0195" w:rsidRPr="00204932">
              <w:rPr>
                <w:spacing w:val="-3"/>
                <w:sz w:val="24"/>
                <w:szCs w:val="24"/>
                <w:lang w:val="kk"/>
              </w:rPr>
              <w:t xml:space="preserve">таксия, қимыл-қозғалыс үйлесімінің бұзылуы, тремор, дизартрия, амнезия, есте сақтаудың нашарлауы, зейін қоюдың нашарлауы, парестезия, гипестезия, седативті әсер, тепе-теңдіктің бұзылуы, мәңгіру  </w:t>
            </w:r>
          </w:p>
        </w:tc>
      </w:tr>
      <w:tr w:rsidR="00DD0195" w:rsidRPr="00204932" w14:paraId="02DC6A48" w14:textId="77777777" w:rsidTr="00EB0EAA">
        <w:tc>
          <w:tcPr>
            <w:tcW w:w="4106" w:type="dxa"/>
          </w:tcPr>
          <w:p w14:paraId="5257287E" w14:textId="745DD8ED" w:rsidR="00DD0195" w:rsidRPr="00204932" w:rsidRDefault="00DD0195" w:rsidP="00DD0195">
            <w:pPr>
              <w:jc w:val="both"/>
              <w:rPr>
                <w:iCs/>
                <w:spacing w:val="4"/>
                <w:sz w:val="24"/>
                <w:szCs w:val="24"/>
                <w:lang w:val="kk"/>
              </w:rPr>
            </w:pPr>
            <w:r w:rsidRPr="00204932">
              <w:rPr>
                <w:iCs/>
                <w:spacing w:val="4"/>
                <w:sz w:val="24"/>
                <w:szCs w:val="24"/>
                <w:lang w:val="kk"/>
              </w:rPr>
              <w:t>Жиі емес</w:t>
            </w:r>
          </w:p>
        </w:tc>
        <w:tc>
          <w:tcPr>
            <w:tcW w:w="5240" w:type="dxa"/>
          </w:tcPr>
          <w:p w14:paraId="74B946C2" w14:textId="184F1C77" w:rsidR="00DD0195" w:rsidRPr="00204932" w:rsidRDefault="006207A7" w:rsidP="00DD0195">
            <w:pPr>
              <w:shd w:val="clear" w:color="auto" w:fill="FFFFFF"/>
              <w:jc w:val="both"/>
              <w:rPr>
                <w:iCs/>
                <w:spacing w:val="4"/>
                <w:sz w:val="24"/>
                <w:szCs w:val="24"/>
                <w:lang w:val="kk"/>
              </w:rPr>
            </w:pPr>
            <w:r w:rsidRPr="00204932">
              <w:rPr>
                <w:spacing w:val="-3"/>
                <w:sz w:val="24"/>
                <w:szCs w:val="24"/>
                <w:lang w:val="kk"/>
              </w:rPr>
              <w:t>Е</w:t>
            </w:r>
            <w:r w:rsidR="00DD0195" w:rsidRPr="00204932">
              <w:rPr>
                <w:spacing w:val="-3"/>
                <w:sz w:val="24"/>
                <w:szCs w:val="24"/>
                <w:lang w:val="kk"/>
              </w:rPr>
              <w:t>стен</w:t>
            </w:r>
            <w:r w:rsidRPr="00204932">
              <w:rPr>
                <w:spacing w:val="-3"/>
                <w:sz w:val="24"/>
                <w:szCs w:val="24"/>
                <w:lang w:val="kk"/>
              </w:rPr>
              <w:t xml:space="preserve"> </w:t>
            </w:r>
            <w:r w:rsidR="00DD0195" w:rsidRPr="00204932">
              <w:rPr>
                <w:spacing w:val="-3"/>
                <w:sz w:val="24"/>
                <w:szCs w:val="24"/>
                <w:lang w:val="kk"/>
              </w:rPr>
              <w:t xml:space="preserve">тану, мелшию, миоклонус, </w:t>
            </w:r>
            <w:r w:rsidR="00DD0195" w:rsidRPr="00204932">
              <w:rPr>
                <w:i/>
                <w:iCs/>
                <w:spacing w:val="-3"/>
                <w:sz w:val="24"/>
                <w:szCs w:val="24"/>
                <w:lang w:val="kk"/>
              </w:rPr>
              <w:t>естен тану</w:t>
            </w:r>
            <w:r w:rsidR="00DD0195" w:rsidRPr="00204932">
              <w:rPr>
                <w:spacing w:val="-3"/>
                <w:sz w:val="24"/>
                <w:szCs w:val="24"/>
                <w:lang w:val="kk"/>
              </w:rPr>
              <w:t xml:space="preserve">,  психомоторлық аса жоғары белсенділік, </w:t>
            </w:r>
            <w:r w:rsidR="00DD0195" w:rsidRPr="00204932">
              <w:rPr>
                <w:spacing w:val="-3"/>
                <w:sz w:val="24"/>
                <w:szCs w:val="24"/>
                <w:lang w:val="kk"/>
              </w:rPr>
              <w:lastRenderedPageBreak/>
              <w:t xml:space="preserve">дискинезия, постуральді бас айналу, интенциялық тремор, нистагм, когнитивтік бұзылыс, </w:t>
            </w:r>
            <w:r w:rsidR="00DD0195" w:rsidRPr="00204932">
              <w:rPr>
                <w:i/>
                <w:iCs/>
                <w:spacing w:val="-3"/>
                <w:sz w:val="24"/>
                <w:szCs w:val="24"/>
                <w:lang w:val="kk"/>
              </w:rPr>
              <w:t>психикалық бұзылыс</w:t>
            </w:r>
            <w:r w:rsidR="00DD0195" w:rsidRPr="00204932">
              <w:rPr>
                <w:spacing w:val="-3"/>
                <w:sz w:val="24"/>
                <w:szCs w:val="24"/>
                <w:lang w:val="kk"/>
              </w:rPr>
              <w:t xml:space="preserve">, сөйлеу бұзылысы, гипорефлексия, гиперестезия, ашыту сезімі, агевзия, </w:t>
            </w:r>
            <w:r w:rsidR="00DD0195" w:rsidRPr="00204932">
              <w:rPr>
                <w:i/>
                <w:iCs/>
                <w:spacing w:val="-3"/>
                <w:sz w:val="24"/>
                <w:szCs w:val="24"/>
                <w:lang w:val="kk"/>
              </w:rPr>
              <w:t>дімкәстану</w:t>
            </w:r>
            <w:r w:rsidR="00DD0195" w:rsidRPr="00204932">
              <w:rPr>
                <w:spacing w:val="-3"/>
                <w:sz w:val="24"/>
                <w:szCs w:val="24"/>
                <w:lang w:val="kk"/>
              </w:rPr>
              <w:t xml:space="preserve">    </w:t>
            </w:r>
          </w:p>
        </w:tc>
      </w:tr>
      <w:tr w:rsidR="00DD0195" w:rsidRPr="00204932" w14:paraId="40C6CDFC" w14:textId="77777777" w:rsidTr="00EB0EAA">
        <w:tc>
          <w:tcPr>
            <w:tcW w:w="4106" w:type="dxa"/>
          </w:tcPr>
          <w:p w14:paraId="05256CBB" w14:textId="4F57E4B2" w:rsidR="00DD0195" w:rsidRPr="00204932" w:rsidRDefault="00DD0195" w:rsidP="00DD0195">
            <w:pPr>
              <w:jc w:val="both"/>
              <w:rPr>
                <w:iCs/>
                <w:spacing w:val="4"/>
                <w:sz w:val="24"/>
                <w:szCs w:val="24"/>
                <w:lang w:val="kk"/>
              </w:rPr>
            </w:pPr>
            <w:r w:rsidRPr="00204932">
              <w:rPr>
                <w:iCs/>
                <w:spacing w:val="4"/>
                <w:sz w:val="24"/>
                <w:szCs w:val="24"/>
                <w:lang w:val="kk"/>
              </w:rPr>
              <w:lastRenderedPageBreak/>
              <w:t>Сирек</w:t>
            </w:r>
          </w:p>
        </w:tc>
        <w:tc>
          <w:tcPr>
            <w:tcW w:w="5240" w:type="dxa"/>
          </w:tcPr>
          <w:p w14:paraId="07C8E35B" w14:textId="2E03CB56" w:rsidR="00DD0195" w:rsidRPr="00204932" w:rsidRDefault="006207A7" w:rsidP="00DD0195">
            <w:pPr>
              <w:shd w:val="clear" w:color="auto" w:fill="FFFFFF"/>
              <w:jc w:val="both"/>
              <w:rPr>
                <w:iCs/>
                <w:spacing w:val="4"/>
                <w:sz w:val="24"/>
                <w:szCs w:val="24"/>
                <w:lang w:val="kk"/>
              </w:rPr>
            </w:pPr>
            <w:r w:rsidRPr="00204932">
              <w:rPr>
                <w:i/>
                <w:iCs/>
                <w:spacing w:val="-3"/>
                <w:sz w:val="24"/>
                <w:szCs w:val="24"/>
                <w:lang w:val="kk"/>
              </w:rPr>
              <w:t>Қ</w:t>
            </w:r>
            <w:r w:rsidR="00DD0195" w:rsidRPr="00204932">
              <w:rPr>
                <w:i/>
                <w:iCs/>
                <w:spacing w:val="-3"/>
                <w:sz w:val="24"/>
                <w:szCs w:val="24"/>
                <w:lang w:val="kk"/>
              </w:rPr>
              <w:t>ұрысулар</w:t>
            </w:r>
            <w:r w:rsidR="00DD0195" w:rsidRPr="00204932">
              <w:rPr>
                <w:spacing w:val="-3"/>
                <w:sz w:val="24"/>
                <w:szCs w:val="24"/>
                <w:lang w:val="kk"/>
              </w:rPr>
              <w:t>, паросмия, гипокинезия, дисграфия, паркинсонизм</w:t>
            </w:r>
          </w:p>
        </w:tc>
      </w:tr>
      <w:tr w:rsidR="00DD0195" w:rsidRPr="00204932" w14:paraId="092F07C2" w14:textId="77777777" w:rsidTr="00837E46">
        <w:tc>
          <w:tcPr>
            <w:tcW w:w="9346" w:type="dxa"/>
            <w:gridSpan w:val="2"/>
          </w:tcPr>
          <w:p w14:paraId="7855A886" w14:textId="35F0F612" w:rsidR="00DD0195" w:rsidRPr="00204932" w:rsidRDefault="00DD0195" w:rsidP="00DD0195">
            <w:pPr>
              <w:jc w:val="both"/>
              <w:rPr>
                <w:i/>
                <w:spacing w:val="4"/>
                <w:sz w:val="24"/>
                <w:szCs w:val="24"/>
                <w:lang w:val="kk"/>
              </w:rPr>
            </w:pPr>
            <w:r w:rsidRPr="00204932">
              <w:rPr>
                <w:i/>
                <w:spacing w:val="4"/>
                <w:sz w:val="24"/>
                <w:szCs w:val="24"/>
                <w:lang w:val="kk"/>
              </w:rPr>
              <w:t>Көру мүшесінің бұзылуы</w:t>
            </w:r>
          </w:p>
        </w:tc>
      </w:tr>
      <w:tr w:rsidR="00DD0195" w:rsidRPr="00204932" w14:paraId="0A7924B3" w14:textId="77777777" w:rsidTr="00EB0EAA">
        <w:tc>
          <w:tcPr>
            <w:tcW w:w="4106" w:type="dxa"/>
          </w:tcPr>
          <w:p w14:paraId="3C231BC5" w14:textId="5E680D4D" w:rsidR="00DD0195" w:rsidRPr="00204932" w:rsidRDefault="00DD0195" w:rsidP="00DD0195">
            <w:pPr>
              <w:jc w:val="both"/>
              <w:rPr>
                <w:iCs/>
                <w:spacing w:val="4"/>
                <w:sz w:val="24"/>
                <w:szCs w:val="24"/>
                <w:lang w:val="kk"/>
              </w:rPr>
            </w:pPr>
            <w:r w:rsidRPr="00204932">
              <w:rPr>
                <w:iCs/>
                <w:spacing w:val="4"/>
                <w:sz w:val="24"/>
                <w:szCs w:val="24"/>
                <w:lang w:val="kk"/>
              </w:rPr>
              <w:t>Жиі</w:t>
            </w:r>
          </w:p>
        </w:tc>
        <w:tc>
          <w:tcPr>
            <w:tcW w:w="5240" w:type="dxa"/>
          </w:tcPr>
          <w:p w14:paraId="29ED2A36" w14:textId="6ADE6A53" w:rsidR="00DD0195" w:rsidRPr="00204932" w:rsidRDefault="00D079BA" w:rsidP="00D079BA">
            <w:pPr>
              <w:shd w:val="clear" w:color="auto" w:fill="FFFFFF"/>
              <w:jc w:val="both"/>
              <w:rPr>
                <w:iCs/>
                <w:spacing w:val="4"/>
                <w:sz w:val="24"/>
                <w:szCs w:val="24"/>
                <w:lang w:val="kk"/>
              </w:rPr>
            </w:pPr>
            <w:r w:rsidRPr="00204932">
              <w:rPr>
                <w:spacing w:val="-3"/>
                <w:sz w:val="24"/>
                <w:szCs w:val="24"/>
                <w:lang w:val="kk"/>
              </w:rPr>
              <w:t>А</w:t>
            </w:r>
            <w:r w:rsidR="00B4600C" w:rsidRPr="00204932">
              <w:rPr>
                <w:spacing w:val="-3"/>
                <w:sz w:val="24"/>
                <w:szCs w:val="24"/>
                <w:lang w:val="kk"/>
              </w:rPr>
              <w:t>нық</w:t>
            </w:r>
            <w:r w:rsidRPr="00204932">
              <w:rPr>
                <w:spacing w:val="-3"/>
                <w:sz w:val="24"/>
                <w:szCs w:val="24"/>
                <w:lang w:val="kk"/>
              </w:rPr>
              <w:t xml:space="preserve"> </w:t>
            </w:r>
            <w:r w:rsidR="00B4600C" w:rsidRPr="00204932">
              <w:rPr>
                <w:spacing w:val="-3"/>
                <w:sz w:val="24"/>
                <w:szCs w:val="24"/>
                <w:lang w:val="kk"/>
              </w:rPr>
              <w:t xml:space="preserve">көрмеу, диплопия </w:t>
            </w:r>
          </w:p>
        </w:tc>
      </w:tr>
      <w:tr w:rsidR="00DD0195" w:rsidRPr="00204932" w14:paraId="3339632C" w14:textId="77777777" w:rsidTr="00EB0EAA">
        <w:tc>
          <w:tcPr>
            <w:tcW w:w="4106" w:type="dxa"/>
          </w:tcPr>
          <w:p w14:paraId="731AD521" w14:textId="58D334F0" w:rsidR="00DD0195" w:rsidRPr="00204932" w:rsidRDefault="00DD0195" w:rsidP="00DD0195">
            <w:pPr>
              <w:jc w:val="both"/>
              <w:rPr>
                <w:iCs/>
                <w:spacing w:val="4"/>
                <w:sz w:val="24"/>
                <w:szCs w:val="24"/>
                <w:lang w:val="kk"/>
              </w:rPr>
            </w:pPr>
            <w:r w:rsidRPr="00204932">
              <w:rPr>
                <w:iCs/>
                <w:spacing w:val="4"/>
                <w:sz w:val="24"/>
                <w:szCs w:val="24"/>
                <w:lang w:val="kk"/>
              </w:rPr>
              <w:t>Жиі емес</w:t>
            </w:r>
          </w:p>
        </w:tc>
        <w:tc>
          <w:tcPr>
            <w:tcW w:w="5240" w:type="dxa"/>
          </w:tcPr>
          <w:p w14:paraId="676F4866" w14:textId="0C54F487" w:rsidR="00DD0195" w:rsidRPr="00204932" w:rsidRDefault="00D079BA" w:rsidP="00B4600C">
            <w:pPr>
              <w:shd w:val="clear" w:color="auto" w:fill="FFFFFF"/>
              <w:jc w:val="both"/>
              <w:rPr>
                <w:iCs/>
                <w:spacing w:val="4"/>
                <w:sz w:val="24"/>
                <w:szCs w:val="24"/>
                <w:lang w:val="kk"/>
              </w:rPr>
            </w:pPr>
            <w:r w:rsidRPr="00204932">
              <w:rPr>
                <w:spacing w:val="-3"/>
                <w:sz w:val="24"/>
                <w:szCs w:val="24"/>
                <w:lang w:val="kk"/>
              </w:rPr>
              <w:t>Ш</w:t>
            </w:r>
            <w:r w:rsidR="00B4600C" w:rsidRPr="00204932">
              <w:rPr>
                <w:spacing w:val="-3"/>
                <w:sz w:val="24"/>
                <w:szCs w:val="24"/>
                <w:lang w:val="kk"/>
              </w:rPr>
              <w:t>еткері</w:t>
            </w:r>
            <w:r w:rsidRPr="00204932">
              <w:rPr>
                <w:spacing w:val="-3"/>
                <w:sz w:val="24"/>
                <w:szCs w:val="24"/>
                <w:lang w:val="kk"/>
              </w:rPr>
              <w:t xml:space="preserve"> </w:t>
            </w:r>
            <w:r w:rsidR="00B4600C" w:rsidRPr="00204932">
              <w:rPr>
                <w:spacing w:val="-3"/>
                <w:sz w:val="24"/>
                <w:szCs w:val="24"/>
                <w:lang w:val="kk"/>
              </w:rPr>
              <w:t xml:space="preserve">көрудің жоғалуы, көру бұзылулары, көздің ісінуі, көру аясының ақауы, көз көргіштігінің төмендеуі, көздің ауыруы, астенопия, фотопсия, құрақ көз синдромы, көзжастың шамадан тыс ағуы, көздің тітіркенуі  </w:t>
            </w:r>
          </w:p>
        </w:tc>
      </w:tr>
      <w:tr w:rsidR="00DD0195" w:rsidRPr="00204932" w14:paraId="1445B8D2" w14:textId="77777777" w:rsidTr="00EB0EAA">
        <w:tc>
          <w:tcPr>
            <w:tcW w:w="4106" w:type="dxa"/>
          </w:tcPr>
          <w:p w14:paraId="7F16092A" w14:textId="39A2BF98" w:rsidR="00DD0195" w:rsidRPr="00204932" w:rsidRDefault="00DD0195" w:rsidP="00DD0195">
            <w:pPr>
              <w:jc w:val="both"/>
              <w:rPr>
                <w:iCs/>
                <w:spacing w:val="4"/>
                <w:sz w:val="24"/>
                <w:szCs w:val="24"/>
                <w:lang w:val="kk"/>
              </w:rPr>
            </w:pPr>
            <w:r w:rsidRPr="00204932">
              <w:rPr>
                <w:iCs/>
                <w:spacing w:val="4"/>
                <w:sz w:val="24"/>
                <w:szCs w:val="24"/>
                <w:lang w:val="kk"/>
              </w:rPr>
              <w:t>Сирек</w:t>
            </w:r>
          </w:p>
        </w:tc>
        <w:tc>
          <w:tcPr>
            <w:tcW w:w="5240" w:type="dxa"/>
          </w:tcPr>
          <w:p w14:paraId="0B6A9E40" w14:textId="2642FAF8" w:rsidR="00DD0195" w:rsidRPr="00204932" w:rsidRDefault="00D079BA" w:rsidP="00D079BA">
            <w:pPr>
              <w:shd w:val="clear" w:color="auto" w:fill="FFFFFF"/>
              <w:jc w:val="both"/>
              <w:rPr>
                <w:iCs/>
                <w:spacing w:val="4"/>
                <w:sz w:val="24"/>
                <w:szCs w:val="24"/>
                <w:lang w:val="kk"/>
              </w:rPr>
            </w:pPr>
            <w:r w:rsidRPr="00204932">
              <w:rPr>
                <w:i/>
                <w:iCs/>
                <w:spacing w:val="-3"/>
                <w:sz w:val="24"/>
                <w:szCs w:val="24"/>
                <w:lang w:val="kk"/>
              </w:rPr>
              <w:t>К</w:t>
            </w:r>
            <w:r w:rsidR="00B4600C" w:rsidRPr="00204932">
              <w:rPr>
                <w:i/>
                <w:iCs/>
                <w:spacing w:val="-3"/>
                <w:sz w:val="24"/>
                <w:szCs w:val="24"/>
                <w:lang w:val="kk"/>
              </w:rPr>
              <w:t>өрмей</w:t>
            </w:r>
            <w:r w:rsidRPr="00204932">
              <w:rPr>
                <w:i/>
                <w:iCs/>
                <w:spacing w:val="-3"/>
                <w:sz w:val="24"/>
                <w:szCs w:val="24"/>
                <w:lang w:val="kk"/>
              </w:rPr>
              <w:t xml:space="preserve"> </w:t>
            </w:r>
            <w:r w:rsidR="00B4600C" w:rsidRPr="00204932">
              <w:rPr>
                <w:i/>
                <w:iCs/>
                <w:spacing w:val="-3"/>
                <w:sz w:val="24"/>
                <w:szCs w:val="24"/>
                <w:lang w:val="kk"/>
              </w:rPr>
              <w:t>қалу, кератит,</w:t>
            </w:r>
            <w:r w:rsidR="00B4600C" w:rsidRPr="00204932">
              <w:rPr>
                <w:spacing w:val="-3"/>
                <w:sz w:val="24"/>
                <w:szCs w:val="24"/>
                <w:lang w:val="kk"/>
              </w:rPr>
              <w:t xml:space="preserve"> осциллопсия, көру тереңдігінің өзгеруі, мидриаз, қитарлық, көру арқылы қабылдаудың қанықтығы </w:t>
            </w:r>
          </w:p>
        </w:tc>
      </w:tr>
      <w:tr w:rsidR="00DD0195" w:rsidRPr="00204932" w14:paraId="4FCC2855" w14:textId="77777777" w:rsidTr="00837E46">
        <w:tc>
          <w:tcPr>
            <w:tcW w:w="9346" w:type="dxa"/>
            <w:gridSpan w:val="2"/>
          </w:tcPr>
          <w:p w14:paraId="22B689AB" w14:textId="29B61766" w:rsidR="00DD0195" w:rsidRPr="00204932" w:rsidRDefault="00DD0195" w:rsidP="00DD0195">
            <w:pPr>
              <w:jc w:val="both"/>
              <w:rPr>
                <w:i/>
                <w:spacing w:val="4"/>
                <w:sz w:val="24"/>
                <w:szCs w:val="24"/>
                <w:lang w:val="kk"/>
              </w:rPr>
            </w:pPr>
            <w:r w:rsidRPr="00204932">
              <w:rPr>
                <w:i/>
                <w:spacing w:val="4"/>
                <w:sz w:val="24"/>
                <w:szCs w:val="24"/>
                <w:lang w:val="kk"/>
              </w:rPr>
              <w:t>Есту және лабиринт бұзылыстары</w:t>
            </w:r>
          </w:p>
        </w:tc>
      </w:tr>
      <w:tr w:rsidR="00DD0195" w:rsidRPr="00204932" w14:paraId="1BA27F6B" w14:textId="77777777" w:rsidTr="00EB0EAA">
        <w:tc>
          <w:tcPr>
            <w:tcW w:w="4106" w:type="dxa"/>
          </w:tcPr>
          <w:p w14:paraId="681CED0F" w14:textId="34881CBB" w:rsidR="00DD0195" w:rsidRPr="00204932" w:rsidRDefault="00DD0195" w:rsidP="00DD0195">
            <w:pPr>
              <w:jc w:val="both"/>
              <w:rPr>
                <w:iCs/>
                <w:spacing w:val="4"/>
                <w:sz w:val="24"/>
                <w:szCs w:val="24"/>
                <w:lang w:val="kk"/>
              </w:rPr>
            </w:pPr>
            <w:r w:rsidRPr="00204932">
              <w:rPr>
                <w:iCs/>
                <w:spacing w:val="4"/>
                <w:sz w:val="24"/>
                <w:szCs w:val="24"/>
                <w:lang w:val="kk"/>
              </w:rPr>
              <w:t>Жиі</w:t>
            </w:r>
          </w:p>
        </w:tc>
        <w:tc>
          <w:tcPr>
            <w:tcW w:w="5240" w:type="dxa"/>
          </w:tcPr>
          <w:p w14:paraId="38BF3D61" w14:textId="764895A6" w:rsidR="00DD0195" w:rsidRPr="00204932" w:rsidRDefault="00D079BA" w:rsidP="00D079BA">
            <w:pPr>
              <w:shd w:val="clear" w:color="auto" w:fill="FFFFFF"/>
              <w:jc w:val="both"/>
              <w:rPr>
                <w:iCs/>
                <w:spacing w:val="4"/>
                <w:sz w:val="24"/>
                <w:szCs w:val="24"/>
                <w:lang w:val="kk"/>
              </w:rPr>
            </w:pPr>
            <w:r w:rsidRPr="00204932">
              <w:rPr>
                <w:spacing w:val="-3"/>
                <w:sz w:val="24"/>
                <w:szCs w:val="24"/>
                <w:lang w:val="kk"/>
              </w:rPr>
              <w:t>В</w:t>
            </w:r>
            <w:r w:rsidR="00B4600C" w:rsidRPr="00204932">
              <w:rPr>
                <w:spacing w:val="-3"/>
                <w:sz w:val="24"/>
                <w:szCs w:val="24"/>
                <w:lang w:val="kk"/>
              </w:rPr>
              <w:t>ертиго</w:t>
            </w:r>
            <w:r w:rsidRPr="00204932">
              <w:rPr>
                <w:spacing w:val="-3"/>
                <w:sz w:val="24"/>
                <w:szCs w:val="24"/>
                <w:lang w:val="kk"/>
              </w:rPr>
              <w:t xml:space="preserve"> </w:t>
            </w:r>
          </w:p>
        </w:tc>
      </w:tr>
      <w:tr w:rsidR="00DD0195" w:rsidRPr="00204932" w14:paraId="440ED7D7" w14:textId="77777777" w:rsidTr="00EB0EAA">
        <w:tc>
          <w:tcPr>
            <w:tcW w:w="4106" w:type="dxa"/>
          </w:tcPr>
          <w:p w14:paraId="7A14F9BF" w14:textId="64C300C2" w:rsidR="00DD0195" w:rsidRPr="00204932" w:rsidRDefault="00DD0195" w:rsidP="00DD0195">
            <w:pPr>
              <w:jc w:val="both"/>
              <w:rPr>
                <w:iCs/>
                <w:spacing w:val="4"/>
                <w:sz w:val="24"/>
                <w:szCs w:val="24"/>
                <w:lang w:val="kk"/>
              </w:rPr>
            </w:pPr>
            <w:r w:rsidRPr="00204932">
              <w:rPr>
                <w:iCs/>
                <w:spacing w:val="4"/>
                <w:sz w:val="24"/>
                <w:szCs w:val="24"/>
                <w:lang w:val="kk"/>
              </w:rPr>
              <w:t>Жиі емес</w:t>
            </w:r>
          </w:p>
        </w:tc>
        <w:tc>
          <w:tcPr>
            <w:tcW w:w="5240" w:type="dxa"/>
          </w:tcPr>
          <w:p w14:paraId="11BE13EB" w14:textId="110A4B60" w:rsidR="00DD0195" w:rsidRPr="00204932" w:rsidRDefault="00D079BA" w:rsidP="00D079BA">
            <w:pPr>
              <w:shd w:val="clear" w:color="auto" w:fill="FFFFFF"/>
              <w:jc w:val="both"/>
              <w:rPr>
                <w:iCs/>
                <w:spacing w:val="4"/>
                <w:sz w:val="24"/>
                <w:szCs w:val="24"/>
                <w:lang w:val="kk"/>
              </w:rPr>
            </w:pPr>
            <w:r w:rsidRPr="00204932">
              <w:rPr>
                <w:spacing w:val="-3"/>
                <w:sz w:val="24"/>
                <w:szCs w:val="24"/>
                <w:lang w:val="kk"/>
              </w:rPr>
              <w:t>Г</w:t>
            </w:r>
            <w:r w:rsidR="00B4600C" w:rsidRPr="00204932">
              <w:rPr>
                <w:spacing w:val="-3"/>
                <w:sz w:val="24"/>
                <w:szCs w:val="24"/>
                <w:lang w:val="kk"/>
              </w:rPr>
              <w:t>иперакузия</w:t>
            </w:r>
            <w:r w:rsidRPr="00204932">
              <w:rPr>
                <w:spacing w:val="-3"/>
                <w:sz w:val="24"/>
                <w:szCs w:val="24"/>
                <w:lang w:val="kk"/>
              </w:rPr>
              <w:t xml:space="preserve"> </w:t>
            </w:r>
          </w:p>
        </w:tc>
      </w:tr>
      <w:tr w:rsidR="00DD0195" w:rsidRPr="00204932" w14:paraId="12EBCD46" w14:textId="77777777" w:rsidTr="00837E46">
        <w:tc>
          <w:tcPr>
            <w:tcW w:w="9346" w:type="dxa"/>
            <w:gridSpan w:val="2"/>
          </w:tcPr>
          <w:p w14:paraId="4C91DD83" w14:textId="08708AAD" w:rsidR="00DD0195" w:rsidRPr="00204932" w:rsidRDefault="00DD0195" w:rsidP="00DD0195">
            <w:pPr>
              <w:jc w:val="both"/>
              <w:rPr>
                <w:i/>
                <w:spacing w:val="4"/>
                <w:sz w:val="24"/>
                <w:szCs w:val="24"/>
                <w:lang w:val="kk"/>
              </w:rPr>
            </w:pPr>
            <w:r w:rsidRPr="00204932">
              <w:rPr>
                <w:i/>
                <w:spacing w:val="4"/>
                <w:sz w:val="24"/>
                <w:szCs w:val="24"/>
                <w:lang w:val="kk"/>
              </w:rPr>
              <w:t>Жүрек бұзылыстары</w:t>
            </w:r>
          </w:p>
        </w:tc>
      </w:tr>
      <w:tr w:rsidR="00DD0195" w:rsidRPr="00204932" w14:paraId="02BB6A1D" w14:textId="77777777" w:rsidTr="00EB0EAA">
        <w:tc>
          <w:tcPr>
            <w:tcW w:w="4106" w:type="dxa"/>
          </w:tcPr>
          <w:p w14:paraId="40B86953" w14:textId="065D1580" w:rsidR="00DD0195" w:rsidRPr="00204932" w:rsidRDefault="00DD0195" w:rsidP="00DD0195">
            <w:pPr>
              <w:jc w:val="both"/>
              <w:rPr>
                <w:iCs/>
                <w:spacing w:val="4"/>
                <w:sz w:val="24"/>
                <w:szCs w:val="24"/>
                <w:lang w:val="kk"/>
              </w:rPr>
            </w:pPr>
            <w:r w:rsidRPr="00204932">
              <w:rPr>
                <w:iCs/>
                <w:spacing w:val="4"/>
                <w:sz w:val="24"/>
                <w:szCs w:val="24"/>
                <w:lang w:val="kk"/>
              </w:rPr>
              <w:t>Жиі емес</w:t>
            </w:r>
          </w:p>
        </w:tc>
        <w:tc>
          <w:tcPr>
            <w:tcW w:w="5240" w:type="dxa"/>
          </w:tcPr>
          <w:p w14:paraId="7DAD7701" w14:textId="72A2C85E" w:rsidR="00DD0195" w:rsidRPr="00204932" w:rsidRDefault="00D079BA" w:rsidP="00B4600C">
            <w:pPr>
              <w:shd w:val="clear" w:color="auto" w:fill="FFFFFF"/>
              <w:jc w:val="both"/>
              <w:rPr>
                <w:iCs/>
                <w:spacing w:val="4"/>
                <w:sz w:val="24"/>
                <w:szCs w:val="24"/>
                <w:lang w:val="kk"/>
              </w:rPr>
            </w:pPr>
            <w:r w:rsidRPr="00204932">
              <w:rPr>
                <w:spacing w:val="-3"/>
                <w:sz w:val="24"/>
                <w:szCs w:val="24"/>
                <w:lang w:val="kk"/>
              </w:rPr>
              <w:t>Т</w:t>
            </w:r>
            <w:r w:rsidR="00B4600C" w:rsidRPr="00204932">
              <w:rPr>
                <w:spacing w:val="-3"/>
                <w:sz w:val="24"/>
                <w:szCs w:val="24"/>
                <w:lang w:val="kk"/>
              </w:rPr>
              <w:t xml:space="preserve">ахикардия, I дәрежелі атриовентрикулярлық блокада, синустық брадикардия, </w:t>
            </w:r>
            <w:r w:rsidR="00B4600C" w:rsidRPr="00204932">
              <w:rPr>
                <w:i/>
                <w:iCs/>
                <w:spacing w:val="-3"/>
                <w:sz w:val="24"/>
                <w:szCs w:val="24"/>
                <w:lang w:val="kk"/>
              </w:rPr>
              <w:t>жүрек функциясының созылмалы жеткіліксіздігі</w:t>
            </w:r>
            <w:r w:rsidR="00B4600C" w:rsidRPr="00204932">
              <w:rPr>
                <w:spacing w:val="-3"/>
                <w:sz w:val="24"/>
                <w:szCs w:val="24"/>
                <w:lang w:val="kk"/>
              </w:rPr>
              <w:t xml:space="preserve"> </w:t>
            </w:r>
          </w:p>
        </w:tc>
      </w:tr>
      <w:tr w:rsidR="00DD0195" w:rsidRPr="00204932" w14:paraId="15D6260A" w14:textId="77777777" w:rsidTr="00EB0EAA">
        <w:tc>
          <w:tcPr>
            <w:tcW w:w="4106" w:type="dxa"/>
          </w:tcPr>
          <w:p w14:paraId="27F235E0" w14:textId="3C0E7AE3" w:rsidR="00DD0195" w:rsidRPr="00204932" w:rsidRDefault="00DD0195" w:rsidP="00DD0195">
            <w:pPr>
              <w:jc w:val="both"/>
              <w:rPr>
                <w:iCs/>
                <w:spacing w:val="4"/>
                <w:sz w:val="24"/>
                <w:szCs w:val="24"/>
                <w:lang w:val="kk"/>
              </w:rPr>
            </w:pPr>
            <w:r w:rsidRPr="00204932">
              <w:rPr>
                <w:iCs/>
                <w:spacing w:val="4"/>
                <w:sz w:val="24"/>
                <w:szCs w:val="24"/>
                <w:lang w:val="kk"/>
              </w:rPr>
              <w:t>Сирек</w:t>
            </w:r>
          </w:p>
        </w:tc>
        <w:tc>
          <w:tcPr>
            <w:tcW w:w="5240" w:type="dxa"/>
          </w:tcPr>
          <w:p w14:paraId="12099CEF" w14:textId="69EDBAE7" w:rsidR="00DD0195" w:rsidRPr="00204932" w:rsidRDefault="00B4600C" w:rsidP="00DD0195">
            <w:pPr>
              <w:jc w:val="both"/>
              <w:rPr>
                <w:iCs/>
                <w:spacing w:val="4"/>
                <w:sz w:val="24"/>
                <w:szCs w:val="24"/>
                <w:lang w:val="kk"/>
              </w:rPr>
            </w:pPr>
            <w:r w:rsidRPr="00204932">
              <w:rPr>
                <w:i/>
                <w:iCs/>
                <w:spacing w:val="-3"/>
                <w:sz w:val="24"/>
                <w:szCs w:val="24"/>
                <w:lang w:val="kk"/>
              </w:rPr>
              <w:t>QT аралығының ұзаруы,</w:t>
            </w:r>
            <w:r w:rsidRPr="00204932">
              <w:rPr>
                <w:spacing w:val="-3"/>
                <w:sz w:val="24"/>
                <w:szCs w:val="24"/>
                <w:lang w:val="kk"/>
              </w:rPr>
              <w:t xml:space="preserve"> синустық тахикардия, синустық аритмия</w:t>
            </w:r>
          </w:p>
        </w:tc>
      </w:tr>
      <w:tr w:rsidR="00DD0195" w:rsidRPr="00204932" w14:paraId="214FD306" w14:textId="77777777" w:rsidTr="00837E46">
        <w:tc>
          <w:tcPr>
            <w:tcW w:w="9346" w:type="dxa"/>
            <w:gridSpan w:val="2"/>
          </w:tcPr>
          <w:p w14:paraId="53DB5B71" w14:textId="4512D26C" w:rsidR="00DD0195" w:rsidRPr="00204932" w:rsidRDefault="00DD0195" w:rsidP="00DD0195">
            <w:pPr>
              <w:jc w:val="both"/>
              <w:rPr>
                <w:i/>
                <w:spacing w:val="4"/>
                <w:sz w:val="24"/>
                <w:szCs w:val="24"/>
                <w:lang w:val="kk"/>
              </w:rPr>
            </w:pPr>
            <w:r w:rsidRPr="00204932">
              <w:rPr>
                <w:i/>
                <w:spacing w:val="4"/>
                <w:sz w:val="24"/>
                <w:szCs w:val="24"/>
                <w:lang w:val="kk"/>
              </w:rPr>
              <w:t>Қан тамырларының бұзылуы</w:t>
            </w:r>
          </w:p>
        </w:tc>
      </w:tr>
      <w:tr w:rsidR="00DD0195" w:rsidRPr="00204932" w14:paraId="58585565" w14:textId="77777777" w:rsidTr="00EB0EAA">
        <w:tc>
          <w:tcPr>
            <w:tcW w:w="4106" w:type="dxa"/>
          </w:tcPr>
          <w:p w14:paraId="6FFAD8A6" w14:textId="1DA598F7" w:rsidR="00DD0195" w:rsidRPr="00204932" w:rsidRDefault="00DD0195" w:rsidP="00DD0195">
            <w:pPr>
              <w:jc w:val="both"/>
              <w:rPr>
                <w:iCs/>
                <w:spacing w:val="4"/>
                <w:sz w:val="24"/>
                <w:szCs w:val="24"/>
                <w:lang w:val="kk"/>
              </w:rPr>
            </w:pPr>
            <w:r w:rsidRPr="00204932">
              <w:rPr>
                <w:iCs/>
                <w:spacing w:val="4"/>
                <w:sz w:val="24"/>
                <w:szCs w:val="24"/>
                <w:lang w:val="kk"/>
              </w:rPr>
              <w:t>Жиі емес</w:t>
            </w:r>
          </w:p>
        </w:tc>
        <w:tc>
          <w:tcPr>
            <w:tcW w:w="5240" w:type="dxa"/>
          </w:tcPr>
          <w:p w14:paraId="05563C6A" w14:textId="4C71F793" w:rsidR="00DD0195" w:rsidRPr="00204932" w:rsidRDefault="006207A7" w:rsidP="00B4600C">
            <w:pPr>
              <w:shd w:val="clear" w:color="auto" w:fill="FFFFFF"/>
              <w:jc w:val="both"/>
              <w:rPr>
                <w:iCs/>
                <w:spacing w:val="4"/>
                <w:sz w:val="24"/>
                <w:szCs w:val="24"/>
                <w:lang w:val="kk"/>
              </w:rPr>
            </w:pPr>
            <w:r w:rsidRPr="00204932">
              <w:rPr>
                <w:spacing w:val="-3"/>
                <w:sz w:val="24"/>
                <w:szCs w:val="24"/>
                <w:lang w:val="kk"/>
              </w:rPr>
              <w:t>Г</w:t>
            </w:r>
            <w:r w:rsidR="00B4600C" w:rsidRPr="00204932">
              <w:rPr>
                <w:spacing w:val="-3"/>
                <w:sz w:val="24"/>
                <w:szCs w:val="24"/>
                <w:lang w:val="kk"/>
              </w:rPr>
              <w:t xml:space="preserve">ипотензия, гипертензия, ысыну, гиперемия, аяқ-қолдың мұздауы </w:t>
            </w:r>
          </w:p>
        </w:tc>
      </w:tr>
      <w:tr w:rsidR="00B4600C" w:rsidRPr="00204932" w14:paraId="253FB208" w14:textId="77777777" w:rsidTr="00837E46">
        <w:tc>
          <w:tcPr>
            <w:tcW w:w="9346" w:type="dxa"/>
            <w:gridSpan w:val="2"/>
          </w:tcPr>
          <w:p w14:paraId="4FB671FC" w14:textId="74270D8B" w:rsidR="00B4600C" w:rsidRPr="00204932" w:rsidRDefault="00B4600C" w:rsidP="00DD0195">
            <w:pPr>
              <w:jc w:val="both"/>
              <w:rPr>
                <w:i/>
                <w:spacing w:val="4"/>
                <w:sz w:val="24"/>
                <w:szCs w:val="24"/>
                <w:lang w:val="kk"/>
              </w:rPr>
            </w:pPr>
            <w:r w:rsidRPr="00204932">
              <w:rPr>
                <w:i/>
                <w:spacing w:val="4"/>
                <w:sz w:val="24"/>
                <w:szCs w:val="24"/>
                <w:lang w:val="kk"/>
              </w:rPr>
              <w:t>Тыныс алу, кеуде және медиастинальды бұзылулар</w:t>
            </w:r>
          </w:p>
        </w:tc>
      </w:tr>
      <w:tr w:rsidR="00B4600C" w:rsidRPr="00204932" w14:paraId="5D7BA885" w14:textId="77777777" w:rsidTr="00EB0EAA">
        <w:tc>
          <w:tcPr>
            <w:tcW w:w="4106" w:type="dxa"/>
          </w:tcPr>
          <w:p w14:paraId="408E42F8" w14:textId="6AB1F373" w:rsidR="00B4600C" w:rsidRPr="00204932" w:rsidRDefault="00B4600C" w:rsidP="00B4600C">
            <w:pPr>
              <w:jc w:val="both"/>
              <w:rPr>
                <w:iCs/>
                <w:spacing w:val="4"/>
                <w:sz w:val="24"/>
                <w:szCs w:val="24"/>
                <w:lang w:val="kk"/>
              </w:rPr>
            </w:pPr>
            <w:r w:rsidRPr="00204932">
              <w:rPr>
                <w:iCs/>
                <w:spacing w:val="4"/>
                <w:sz w:val="24"/>
                <w:szCs w:val="24"/>
                <w:lang w:val="kk"/>
              </w:rPr>
              <w:t>Жиі емес</w:t>
            </w:r>
          </w:p>
        </w:tc>
        <w:tc>
          <w:tcPr>
            <w:tcW w:w="5240" w:type="dxa"/>
          </w:tcPr>
          <w:p w14:paraId="2CABFFA8" w14:textId="6851D63D" w:rsidR="00B4600C" w:rsidRPr="00204932" w:rsidRDefault="00D079BA" w:rsidP="00B4600C">
            <w:pPr>
              <w:shd w:val="clear" w:color="auto" w:fill="FFFFFF"/>
              <w:jc w:val="both"/>
              <w:rPr>
                <w:iCs/>
                <w:spacing w:val="4"/>
                <w:sz w:val="24"/>
                <w:szCs w:val="24"/>
                <w:lang w:val="kk"/>
              </w:rPr>
            </w:pPr>
            <w:r w:rsidRPr="00204932">
              <w:rPr>
                <w:spacing w:val="-3"/>
                <w:sz w:val="24"/>
                <w:szCs w:val="24"/>
                <w:lang w:val="kk"/>
              </w:rPr>
              <w:t>Е</w:t>
            </w:r>
            <w:r w:rsidR="00B4600C" w:rsidRPr="00204932">
              <w:rPr>
                <w:spacing w:val="-3"/>
                <w:sz w:val="24"/>
                <w:szCs w:val="24"/>
                <w:lang w:val="kk"/>
              </w:rPr>
              <w:t xml:space="preserve">нтігу, мұрыннан қан кету, жөтел, мұрынның бітелуі, ринит, қорылдау, мұрынның шырышты қабығының құрғауы  </w:t>
            </w:r>
          </w:p>
        </w:tc>
      </w:tr>
      <w:tr w:rsidR="00B4600C" w:rsidRPr="00204932" w14:paraId="3AB2DDF4" w14:textId="77777777" w:rsidTr="00EB0EAA">
        <w:tc>
          <w:tcPr>
            <w:tcW w:w="4106" w:type="dxa"/>
          </w:tcPr>
          <w:p w14:paraId="43AFF102" w14:textId="47D5654F" w:rsidR="00B4600C" w:rsidRPr="00204932" w:rsidRDefault="00B4600C" w:rsidP="00B4600C">
            <w:pPr>
              <w:jc w:val="both"/>
              <w:rPr>
                <w:iCs/>
                <w:spacing w:val="4"/>
                <w:sz w:val="24"/>
                <w:szCs w:val="24"/>
                <w:lang w:val="kk"/>
              </w:rPr>
            </w:pPr>
            <w:r w:rsidRPr="00204932">
              <w:rPr>
                <w:iCs/>
                <w:spacing w:val="4"/>
                <w:sz w:val="24"/>
                <w:szCs w:val="24"/>
                <w:lang w:val="kk"/>
              </w:rPr>
              <w:t>Сирек</w:t>
            </w:r>
          </w:p>
        </w:tc>
        <w:tc>
          <w:tcPr>
            <w:tcW w:w="5240" w:type="dxa"/>
          </w:tcPr>
          <w:p w14:paraId="4FBDAD6C" w14:textId="60281A64" w:rsidR="00B4600C" w:rsidRPr="00204932" w:rsidRDefault="00D079BA" w:rsidP="00B4600C">
            <w:pPr>
              <w:shd w:val="clear" w:color="auto" w:fill="FFFFFF"/>
              <w:jc w:val="both"/>
              <w:rPr>
                <w:iCs/>
                <w:spacing w:val="4"/>
                <w:sz w:val="24"/>
                <w:szCs w:val="24"/>
                <w:lang w:val="kk"/>
              </w:rPr>
            </w:pPr>
            <w:r w:rsidRPr="00204932">
              <w:rPr>
                <w:i/>
                <w:iCs/>
                <w:spacing w:val="-3"/>
                <w:sz w:val="24"/>
                <w:szCs w:val="24"/>
                <w:lang w:val="kk"/>
              </w:rPr>
              <w:t>Ө</w:t>
            </w:r>
            <w:r w:rsidR="00B4600C" w:rsidRPr="00204932">
              <w:rPr>
                <w:i/>
                <w:iCs/>
                <w:spacing w:val="-3"/>
                <w:sz w:val="24"/>
                <w:szCs w:val="24"/>
                <w:lang w:val="kk"/>
              </w:rPr>
              <w:t>кпенің</w:t>
            </w:r>
            <w:r w:rsidRPr="00204932">
              <w:rPr>
                <w:i/>
                <w:iCs/>
                <w:spacing w:val="-3"/>
                <w:sz w:val="24"/>
                <w:szCs w:val="24"/>
                <w:lang w:val="kk"/>
              </w:rPr>
              <w:t xml:space="preserve"> </w:t>
            </w:r>
            <w:r w:rsidR="00B4600C" w:rsidRPr="00204932">
              <w:rPr>
                <w:i/>
                <w:iCs/>
                <w:spacing w:val="-3"/>
                <w:sz w:val="24"/>
                <w:szCs w:val="24"/>
                <w:lang w:val="kk"/>
              </w:rPr>
              <w:t>ісінуі,</w:t>
            </w:r>
            <w:r w:rsidR="00B4600C" w:rsidRPr="00204932">
              <w:rPr>
                <w:spacing w:val="-3"/>
                <w:sz w:val="24"/>
                <w:szCs w:val="24"/>
                <w:lang w:val="kk"/>
              </w:rPr>
              <w:t xml:space="preserve"> тамақ қысылғандай сезіну</w:t>
            </w:r>
          </w:p>
        </w:tc>
      </w:tr>
      <w:tr w:rsidR="00B4600C" w:rsidRPr="00204932" w14:paraId="24C248C2" w14:textId="77777777" w:rsidTr="00EB0EAA">
        <w:tc>
          <w:tcPr>
            <w:tcW w:w="4106" w:type="dxa"/>
          </w:tcPr>
          <w:p w14:paraId="01072306" w14:textId="609C5C11" w:rsidR="00B4600C" w:rsidRPr="00204932" w:rsidRDefault="00B4600C" w:rsidP="00B4600C">
            <w:pPr>
              <w:jc w:val="both"/>
              <w:rPr>
                <w:iCs/>
                <w:spacing w:val="4"/>
                <w:sz w:val="24"/>
                <w:szCs w:val="24"/>
                <w:lang w:val="kk"/>
              </w:rPr>
            </w:pPr>
            <w:r w:rsidRPr="00204932">
              <w:rPr>
                <w:iCs/>
                <w:spacing w:val="4"/>
                <w:sz w:val="24"/>
                <w:szCs w:val="24"/>
                <w:lang w:val="kk"/>
              </w:rPr>
              <w:t>Белгісіз</w:t>
            </w:r>
            <w:r w:rsidRPr="00204932">
              <w:rPr>
                <w:iCs/>
                <w:spacing w:val="4"/>
                <w:sz w:val="24"/>
                <w:szCs w:val="24"/>
                <w:lang w:val="en-US"/>
              </w:rPr>
              <w:t xml:space="preserve"> </w:t>
            </w:r>
          </w:p>
        </w:tc>
        <w:tc>
          <w:tcPr>
            <w:tcW w:w="5240" w:type="dxa"/>
          </w:tcPr>
          <w:p w14:paraId="09D7541B" w14:textId="132BA781" w:rsidR="00B4600C" w:rsidRPr="00204932" w:rsidRDefault="00D079BA" w:rsidP="00B4600C">
            <w:pPr>
              <w:shd w:val="clear" w:color="auto" w:fill="FFFFFF"/>
              <w:jc w:val="both"/>
              <w:rPr>
                <w:iCs/>
                <w:spacing w:val="4"/>
                <w:sz w:val="24"/>
                <w:szCs w:val="24"/>
                <w:lang w:val="kk"/>
              </w:rPr>
            </w:pPr>
            <w:r w:rsidRPr="00204932">
              <w:rPr>
                <w:spacing w:val="-3"/>
                <w:sz w:val="24"/>
                <w:szCs w:val="24"/>
                <w:lang w:val="kk"/>
              </w:rPr>
              <w:t>Т</w:t>
            </w:r>
            <w:r w:rsidR="00B4600C" w:rsidRPr="00204932">
              <w:rPr>
                <w:spacing w:val="-3"/>
                <w:sz w:val="24"/>
                <w:szCs w:val="24"/>
                <w:lang w:val="kk"/>
              </w:rPr>
              <w:t>ыныс</w:t>
            </w:r>
            <w:r w:rsidRPr="00204932">
              <w:rPr>
                <w:spacing w:val="-3"/>
                <w:sz w:val="24"/>
                <w:szCs w:val="24"/>
                <w:lang w:val="kk"/>
              </w:rPr>
              <w:t xml:space="preserve"> </w:t>
            </w:r>
            <w:r w:rsidR="00B4600C" w:rsidRPr="00204932">
              <w:rPr>
                <w:spacing w:val="-3"/>
                <w:sz w:val="24"/>
                <w:szCs w:val="24"/>
                <w:lang w:val="kk"/>
              </w:rPr>
              <w:t xml:space="preserve"> алудың бәсеңдеуі</w:t>
            </w:r>
          </w:p>
        </w:tc>
      </w:tr>
      <w:tr w:rsidR="00B4600C" w:rsidRPr="00204932" w14:paraId="77814BA0" w14:textId="77777777" w:rsidTr="00837E46">
        <w:tc>
          <w:tcPr>
            <w:tcW w:w="9346" w:type="dxa"/>
            <w:gridSpan w:val="2"/>
          </w:tcPr>
          <w:p w14:paraId="4E5394D3" w14:textId="38E39C34" w:rsidR="00B4600C" w:rsidRPr="00204932" w:rsidRDefault="00B4600C" w:rsidP="00B4600C">
            <w:pPr>
              <w:jc w:val="both"/>
              <w:rPr>
                <w:i/>
                <w:spacing w:val="4"/>
                <w:sz w:val="24"/>
                <w:szCs w:val="24"/>
                <w:lang w:val="kk"/>
              </w:rPr>
            </w:pPr>
            <w:r w:rsidRPr="00204932">
              <w:rPr>
                <w:i/>
                <w:spacing w:val="4"/>
                <w:sz w:val="24"/>
                <w:szCs w:val="24"/>
                <w:lang w:val="kk"/>
              </w:rPr>
              <w:t>Асқазан-ішек жолдарының бұзылуы</w:t>
            </w:r>
          </w:p>
        </w:tc>
      </w:tr>
      <w:tr w:rsidR="00B4600C" w:rsidRPr="00204932" w14:paraId="4E6F72AB" w14:textId="77777777" w:rsidTr="00EB0EAA">
        <w:tc>
          <w:tcPr>
            <w:tcW w:w="4106" w:type="dxa"/>
          </w:tcPr>
          <w:p w14:paraId="030111B9" w14:textId="55BBDE1C" w:rsidR="00B4600C" w:rsidRPr="00204932" w:rsidRDefault="00B4600C" w:rsidP="00B4600C">
            <w:pPr>
              <w:jc w:val="both"/>
              <w:rPr>
                <w:iCs/>
                <w:spacing w:val="4"/>
                <w:sz w:val="24"/>
                <w:szCs w:val="24"/>
                <w:lang w:val="kk"/>
              </w:rPr>
            </w:pPr>
            <w:r w:rsidRPr="00204932">
              <w:rPr>
                <w:iCs/>
                <w:spacing w:val="4"/>
                <w:sz w:val="24"/>
                <w:szCs w:val="24"/>
                <w:lang w:val="kk"/>
              </w:rPr>
              <w:t>Жиі</w:t>
            </w:r>
          </w:p>
        </w:tc>
        <w:tc>
          <w:tcPr>
            <w:tcW w:w="5240" w:type="dxa"/>
          </w:tcPr>
          <w:p w14:paraId="5B11A18D" w14:textId="174643ED" w:rsidR="00B4600C" w:rsidRPr="00204932" w:rsidRDefault="00D079BA" w:rsidP="00022FE9">
            <w:pPr>
              <w:shd w:val="clear" w:color="auto" w:fill="FFFFFF"/>
              <w:jc w:val="both"/>
              <w:rPr>
                <w:spacing w:val="-3"/>
                <w:sz w:val="24"/>
                <w:szCs w:val="24"/>
                <w:lang w:val="kk"/>
              </w:rPr>
            </w:pPr>
            <w:r w:rsidRPr="00204932">
              <w:rPr>
                <w:spacing w:val="-3"/>
                <w:sz w:val="24"/>
                <w:szCs w:val="24"/>
                <w:lang w:val="kk"/>
              </w:rPr>
              <w:t>Қ</w:t>
            </w:r>
            <w:r w:rsidR="00022FE9" w:rsidRPr="00204932">
              <w:rPr>
                <w:spacing w:val="-3"/>
                <w:sz w:val="24"/>
                <w:szCs w:val="24"/>
                <w:lang w:val="kk"/>
              </w:rPr>
              <w:t xml:space="preserve">ұсу, </w:t>
            </w:r>
            <w:r w:rsidR="00022FE9" w:rsidRPr="00204932">
              <w:rPr>
                <w:i/>
                <w:iCs/>
                <w:spacing w:val="-3"/>
                <w:sz w:val="24"/>
                <w:szCs w:val="24"/>
                <w:lang w:val="kk"/>
              </w:rPr>
              <w:t>жүрек айну,</w:t>
            </w:r>
            <w:r w:rsidR="00022FE9" w:rsidRPr="00204932">
              <w:rPr>
                <w:spacing w:val="-3"/>
                <w:sz w:val="24"/>
                <w:szCs w:val="24"/>
                <w:lang w:val="kk"/>
              </w:rPr>
              <w:t xml:space="preserve"> іш қату, диарея, метеоризм, іштің кебуі, ауыздың құрғауы </w:t>
            </w:r>
          </w:p>
        </w:tc>
      </w:tr>
      <w:tr w:rsidR="00B4600C" w:rsidRPr="00204932" w14:paraId="5CBB1125" w14:textId="77777777" w:rsidTr="00EB0EAA">
        <w:tc>
          <w:tcPr>
            <w:tcW w:w="4106" w:type="dxa"/>
          </w:tcPr>
          <w:p w14:paraId="5E9E684B" w14:textId="2344CA24" w:rsidR="00B4600C" w:rsidRPr="00204932" w:rsidRDefault="00B4600C" w:rsidP="00B4600C">
            <w:pPr>
              <w:jc w:val="both"/>
              <w:rPr>
                <w:iCs/>
                <w:spacing w:val="4"/>
                <w:sz w:val="24"/>
                <w:szCs w:val="24"/>
                <w:lang w:val="kk"/>
              </w:rPr>
            </w:pPr>
            <w:r w:rsidRPr="00204932">
              <w:rPr>
                <w:iCs/>
                <w:spacing w:val="4"/>
                <w:sz w:val="24"/>
                <w:szCs w:val="24"/>
                <w:lang w:val="kk"/>
              </w:rPr>
              <w:t>Жиі емес</w:t>
            </w:r>
          </w:p>
        </w:tc>
        <w:tc>
          <w:tcPr>
            <w:tcW w:w="5240" w:type="dxa"/>
          </w:tcPr>
          <w:p w14:paraId="7E13E813" w14:textId="2C9FFCC2" w:rsidR="00B4600C" w:rsidRPr="00204932" w:rsidRDefault="00D079BA" w:rsidP="00022FE9">
            <w:pPr>
              <w:shd w:val="clear" w:color="auto" w:fill="FFFFFF"/>
              <w:jc w:val="both"/>
              <w:rPr>
                <w:iCs/>
                <w:spacing w:val="4"/>
                <w:sz w:val="24"/>
                <w:szCs w:val="24"/>
                <w:lang w:val="kk"/>
              </w:rPr>
            </w:pPr>
            <w:r w:rsidRPr="00204932">
              <w:rPr>
                <w:spacing w:val="-3"/>
                <w:sz w:val="24"/>
                <w:szCs w:val="24"/>
                <w:lang w:val="kk"/>
              </w:rPr>
              <w:t>Г</w:t>
            </w:r>
            <w:r w:rsidR="00022FE9" w:rsidRPr="00204932">
              <w:rPr>
                <w:spacing w:val="-3"/>
                <w:sz w:val="24"/>
                <w:szCs w:val="24"/>
                <w:lang w:val="kk"/>
              </w:rPr>
              <w:t>астроэзофагеальді</w:t>
            </w:r>
            <w:r w:rsidRPr="00204932">
              <w:rPr>
                <w:spacing w:val="-3"/>
                <w:sz w:val="24"/>
                <w:szCs w:val="24"/>
                <w:lang w:val="kk"/>
              </w:rPr>
              <w:t xml:space="preserve"> </w:t>
            </w:r>
            <w:r w:rsidR="00022FE9" w:rsidRPr="00204932">
              <w:rPr>
                <w:spacing w:val="-3"/>
                <w:sz w:val="24"/>
                <w:szCs w:val="24"/>
                <w:lang w:val="kk"/>
              </w:rPr>
              <w:t xml:space="preserve">рефлюкс ауруы, сілекейдің көп ағуы, оральді гипестезия  </w:t>
            </w:r>
          </w:p>
        </w:tc>
      </w:tr>
      <w:tr w:rsidR="00B4600C" w:rsidRPr="00204932" w14:paraId="625ABD3D" w14:textId="77777777" w:rsidTr="00EB0EAA">
        <w:tc>
          <w:tcPr>
            <w:tcW w:w="4106" w:type="dxa"/>
          </w:tcPr>
          <w:p w14:paraId="158147BE" w14:textId="210B851F" w:rsidR="00B4600C" w:rsidRPr="00204932" w:rsidRDefault="00B4600C" w:rsidP="00B4600C">
            <w:pPr>
              <w:jc w:val="both"/>
              <w:rPr>
                <w:iCs/>
                <w:spacing w:val="4"/>
                <w:sz w:val="24"/>
                <w:szCs w:val="24"/>
                <w:lang w:val="kk"/>
              </w:rPr>
            </w:pPr>
            <w:r w:rsidRPr="00204932">
              <w:rPr>
                <w:iCs/>
                <w:spacing w:val="4"/>
                <w:sz w:val="24"/>
                <w:szCs w:val="24"/>
                <w:lang w:val="kk"/>
              </w:rPr>
              <w:t>Сирек</w:t>
            </w:r>
          </w:p>
        </w:tc>
        <w:tc>
          <w:tcPr>
            <w:tcW w:w="5240" w:type="dxa"/>
          </w:tcPr>
          <w:p w14:paraId="1BA9F64E" w14:textId="7DA8897A" w:rsidR="00022FE9" w:rsidRPr="00204932" w:rsidRDefault="00D079BA" w:rsidP="00022FE9">
            <w:pPr>
              <w:shd w:val="clear" w:color="auto" w:fill="FFFFFF"/>
              <w:jc w:val="both"/>
              <w:rPr>
                <w:iCs/>
                <w:spacing w:val="4"/>
                <w:sz w:val="24"/>
                <w:szCs w:val="24"/>
                <w:lang w:val="kk"/>
              </w:rPr>
            </w:pPr>
            <w:r w:rsidRPr="00204932">
              <w:rPr>
                <w:spacing w:val="-3"/>
                <w:sz w:val="24"/>
                <w:szCs w:val="24"/>
                <w:lang w:val="kk"/>
              </w:rPr>
              <w:t>А</w:t>
            </w:r>
            <w:r w:rsidR="00022FE9" w:rsidRPr="00204932">
              <w:rPr>
                <w:spacing w:val="-3"/>
                <w:sz w:val="24"/>
                <w:szCs w:val="24"/>
                <w:lang w:val="kk"/>
              </w:rPr>
              <w:t xml:space="preserve">сцит, панкреатит, </w:t>
            </w:r>
            <w:r w:rsidR="00022FE9" w:rsidRPr="00204932">
              <w:rPr>
                <w:i/>
                <w:iCs/>
                <w:spacing w:val="-3"/>
                <w:sz w:val="24"/>
                <w:szCs w:val="24"/>
                <w:lang w:val="kk"/>
              </w:rPr>
              <w:t>тілдің ісінуі</w:t>
            </w:r>
            <w:r w:rsidR="00022FE9" w:rsidRPr="00204932">
              <w:rPr>
                <w:spacing w:val="-3"/>
                <w:sz w:val="24"/>
                <w:szCs w:val="24"/>
                <w:lang w:val="kk"/>
              </w:rPr>
              <w:t xml:space="preserve">, дисфагия </w:t>
            </w:r>
          </w:p>
        </w:tc>
      </w:tr>
      <w:tr w:rsidR="00B4600C" w:rsidRPr="00204932" w14:paraId="54799C23" w14:textId="77777777" w:rsidTr="00837E46">
        <w:tc>
          <w:tcPr>
            <w:tcW w:w="9346" w:type="dxa"/>
            <w:gridSpan w:val="2"/>
          </w:tcPr>
          <w:p w14:paraId="3E5B6D37" w14:textId="1E33393A" w:rsidR="00B4600C" w:rsidRPr="00204932" w:rsidRDefault="00B4600C" w:rsidP="00B4600C">
            <w:pPr>
              <w:jc w:val="both"/>
              <w:rPr>
                <w:i/>
                <w:spacing w:val="4"/>
                <w:sz w:val="24"/>
                <w:szCs w:val="24"/>
                <w:lang w:val="kk"/>
              </w:rPr>
            </w:pPr>
            <w:r w:rsidRPr="00204932">
              <w:rPr>
                <w:i/>
                <w:spacing w:val="4"/>
                <w:sz w:val="24"/>
                <w:szCs w:val="24"/>
                <w:lang w:val="kk"/>
              </w:rPr>
              <w:t>Бауыр және өт жолдарының бұзылуы</w:t>
            </w:r>
          </w:p>
        </w:tc>
      </w:tr>
      <w:tr w:rsidR="00B4600C" w:rsidRPr="00204932" w14:paraId="4DE28455" w14:textId="77777777" w:rsidTr="00EB0EAA">
        <w:tc>
          <w:tcPr>
            <w:tcW w:w="4106" w:type="dxa"/>
          </w:tcPr>
          <w:p w14:paraId="2AFE099A" w14:textId="63C056DE" w:rsidR="00B4600C" w:rsidRPr="00204932" w:rsidRDefault="00B4600C" w:rsidP="00B4600C">
            <w:pPr>
              <w:jc w:val="both"/>
              <w:rPr>
                <w:iCs/>
                <w:spacing w:val="4"/>
                <w:sz w:val="24"/>
                <w:szCs w:val="24"/>
                <w:lang w:val="kk"/>
              </w:rPr>
            </w:pPr>
            <w:r w:rsidRPr="00204932">
              <w:rPr>
                <w:iCs/>
                <w:spacing w:val="4"/>
                <w:sz w:val="24"/>
                <w:szCs w:val="24"/>
                <w:lang w:val="kk"/>
              </w:rPr>
              <w:t>Жиі емес</w:t>
            </w:r>
          </w:p>
        </w:tc>
        <w:tc>
          <w:tcPr>
            <w:tcW w:w="5240" w:type="dxa"/>
          </w:tcPr>
          <w:p w14:paraId="6EC31AA8" w14:textId="45AEF7DE" w:rsidR="00B4600C" w:rsidRPr="00204932" w:rsidRDefault="00955CB6" w:rsidP="00022FE9">
            <w:pPr>
              <w:shd w:val="clear" w:color="auto" w:fill="FFFFFF"/>
              <w:jc w:val="both"/>
              <w:rPr>
                <w:iCs/>
                <w:spacing w:val="4"/>
                <w:sz w:val="24"/>
                <w:szCs w:val="24"/>
                <w:lang w:val="kk"/>
              </w:rPr>
            </w:pPr>
            <w:r w:rsidRPr="00204932">
              <w:rPr>
                <w:spacing w:val="-3"/>
                <w:sz w:val="24"/>
                <w:szCs w:val="24"/>
                <w:lang w:val="kk"/>
              </w:rPr>
              <w:t>Б</w:t>
            </w:r>
            <w:r w:rsidR="00022FE9" w:rsidRPr="00204932">
              <w:rPr>
                <w:spacing w:val="-3"/>
                <w:sz w:val="24"/>
                <w:szCs w:val="24"/>
                <w:lang w:val="kk"/>
              </w:rPr>
              <w:t>ауыр</w:t>
            </w:r>
            <w:r w:rsidRPr="00204932">
              <w:rPr>
                <w:spacing w:val="-3"/>
                <w:sz w:val="24"/>
                <w:szCs w:val="24"/>
                <w:lang w:val="kk"/>
              </w:rPr>
              <w:t xml:space="preserve"> </w:t>
            </w:r>
            <w:r w:rsidR="00022FE9" w:rsidRPr="00204932">
              <w:rPr>
                <w:spacing w:val="-3"/>
                <w:sz w:val="24"/>
                <w:szCs w:val="24"/>
                <w:lang w:val="kk"/>
              </w:rPr>
              <w:t>ферменттері деңгейлерінің жоғарылауы*</w:t>
            </w:r>
          </w:p>
        </w:tc>
      </w:tr>
      <w:tr w:rsidR="00B4600C" w:rsidRPr="00204932" w14:paraId="2C47BF7F" w14:textId="77777777" w:rsidTr="00EB0EAA">
        <w:tc>
          <w:tcPr>
            <w:tcW w:w="4106" w:type="dxa"/>
          </w:tcPr>
          <w:p w14:paraId="5C445C22" w14:textId="64D16879" w:rsidR="00B4600C" w:rsidRPr="00204932" w:rsidRDefault="00B4600C" w:rsidP="00B4600C">
            <w:pPr>
              <w:jc w:val="both"/>
              <w:rPr>
                <w:iCs/>
                <w:spacing w:val="4"/>
                <w:sz w:val="24"/>
                <w:szCs w:val="24"/>
                <w:lang w:val="kk"/>
              </w:rPr>
            </w:pPr>
            <w:r w:rsidRPr="00204932">
              <w:rPr>
                <w:iCs/>
                <w:spacing w:val="4"/>
                <w:sz w:val="24"/>
                <w:szCs w:val="24"/>
                <w:lang w:val="kk"/>
              </w:rPr>
              <w:t>Сирек</w:t>
            </w:r>
          </w:p>
        </w:tc>
        <w:tc>
          <w:tcPr>
            <w:tcW w:w="5240" w:type="dxa"/>
          </w:tcPr>
          <w:p w14:paraId="458F79FD" w14:textId="41EA5C3A" w:rsidR="00B4600C" w:rsidRPr="00204932" w:rsidRDefault="00955CB6" w:rsidP="00022FE9">
            <w:pPr>
              <w:shd w:val="clear" w:color="auto" w:fill="FFFFFF"/>
              <w:jc w:val="both"/>
              <w:rPr>
                <w:iCs/>
                <w:spacing w:val="4"/>
                <w:sz w:val="24"/>
                <w:szCs w:val="24"/>
                <w:lang w:val="kk"/>
              </w:rPr>
            </w:pPr>
            <w:r w:rsidRPr="00204932">
              <w:rPr>
                <w:spacing w:val="-3"/>
                <w:sz w:val="24"/>
                <w:szCs w:val="24"/>
                <w:lang w:val="kk"/>
              </w:rPr>
              <w:t>С</w:t>
            </w:r>
            <w:r w:rsidR="00022FE9" w:rsidRPr="00204932">
              <w:rPr>
                <w:spacing w:val="-3"/>
                <w:sz w:val="24"/>
                <w:szCs w:val="24"/>
                <w:lang w:val="kk"/>
              </w:rPr>
              <w:t>арғаю</w:t>
            </w:r>
            <w:r w:rsidRPr="00204932">
              <w:rPr>
                <w:spacing w:val="-3"/>
                <w:sz w:val="24"/>
                <w:szCs w:val="24"/>
                <w:lang w:val="kk"/>
              </w:rPr>
              <w:t xml:space="preserve"> </w:t>
            </w:r>
          </w:p>
        </w:tc>
      </w:tr>
      <w:tr w:rsidR="00B4600C" w:rsidRPr="00204932" w14:paraId="32EEFB46" w14:textId="77777777" w:rsidTr="00EB0EAA">
        <w:tc>
          <w:tcPr>
            <w:tcW w:w="4106" w:type="dxa"/>
          </w:tcPr>
          <w:p w14:paraId="65593D80" w14:textId="004406B2" w:rsidR="00B4600C" w:rsidRPr="00204932" w:rsidRDefault="00B4600C" w:rsidP="00B4600C">
            <w:pPr>
              <w:jc w:val="both"/>
              <w:rPr>
                <w:iCs/>
                <w:spacing w:val="4"/>
                <w:sz w:val="24"/>
                <w:szCs w:val="24"/>
                <w:lang w:val="kk"/>
              </w:rPr>
            </w:pPr>
            <w:r w:rsidRPr="00204932">
              <w:rPr>
                <w:iCs/>
                <w:spacing w:val="4"/>
                <w:sz w:val="24"/>
                <w:szCs w:val="24"/>
                <w:lang w:val="kk"/>
              </w:rPr>
              <w:t xml:space="preserve">Өте </w:t>
            </w:r>
            <w:r w:rsidRPr="00204932">
              <w:rPr>
                <w:iCs/>
                <w:spacing w:val="4"/>
                <w:sz w:val="24"/>
                <w:szCs w:val="24"/>
                <w:lang w:val="en-US"/>
              </w:rPr>
              <w:t>c</w:t>
            </w:r>
            <w:r w:rsidRPr="00204932">
              <w:rPr>
                <w:iCs/>
                <w:spacing w:val="4"/>
                <w:sz w:val="24"/>
                <w:szCs w:val="24"/>
                <w:lang w:val="kk"/>
              </w:rPr>
              <w:t>ирек</w:t>
            </w:r>
          </w:p>
        </w:tc>
        <w:tc>
          <w:tcPr>
            <w:tcW w:w="5240" w:type="dxa"/>
          </w:tcPr>
          <w:p w14:paraId="2B994B6A" w14:textId="34135657" w:rsidR="00B4600C" w:rsidRPr="00204932" w:rsidRDefault="00955CB6" w:rsidP="00022FE9">
            <w:pPr>
              <w:shd w:val="clear" w:color="auto" w:fill="FFFFFF"/>
              <w:jc w:val="both"/>
              <w:rPr>
                <w:spacing w:val="-3"/>
                <w:sz w:val="24"/>
                <w:szCs w:val="24"/>
              </w:rPr>
            </w:pPr>
            <w:r w:rsidRPr="00204932">
              <w:rPr>
                <w:spacing w:val="-3"/>
                <w:sz w:val="24"/>
                <w:szCs w:val="24"/>
                <w:lang w:val="kk"/>
              </w:rPr>
              <w:t>Б</w:t>
            </w:r>
            <w:r w:rsidR="00022FE9" w:rsidRPr="00204932">
              <w:rPr>
                <w:spacing w:val="-3"/>
                <w:sz w:val="24"/>
                <w:szCs w:val="24"/>
                <w:lang w:val="kk"/>
              </w:rPr>
              <w:t>ауыр</w:t>
            </w:r>
            <w:r w:rsidRPr="00204932">
              <w:rPr>
                <w:spacing w:val="-3"/>
                <w:sz w:val="24"/>
                <w:szCs w:val="24"/>
                <w:lang w:val="kk"/>
              </w:rPr>
              <w:t xml:space="preserve"> </w:t>
            </w:r>
            <w:r w:rsidR="00022FE9" w:rsidRPr="00204932">
              <w:rPr>
                <w:spacing w:val="-3"/>
                <w:sz w:val="24"/>
                <w:szCs w:val="24"/>
                <w:lang w:val="kk"/>
              </w:rPr>
              <w:t xml:space="preserve"> функциясының жеткіліксіздігі, гепатит</w:t>
            </w:r>
          </w:p>
        </w:tc>
      </w:tr>
      <w:tr w:rsidR="00B4600C" w:rsidRPr="00204932" w14:paraId="25AC7735" w14:textId="77777777" w:rsidTr="00837E46">
        <w:tc>
          <w:tcPr>
            <w:tcW w:w="9346" w:type="dxa"/>
            <w:gridSpan w:val="2"/>
          </w:tcPr>
          <w:p w14:paraId="46758642" w14:textId="65E78A14" w:rsidR="00B4600C" w:rsidRPr="00204932" w:rsidRDefault="00B4600C" w:rsidP="00B4600C">
            <w:pPr>
              <w:jc w:val="both"/>
              <w:rPr>
                <w:i/>
                <w:spacing w:val="4"/>
                <w:sz w:val="24"/>
                <w:szCs w:val="24"/>
                <w:lang w:val="kk"/>
              </w:rPr>
            </w:pPr>
            <w:r w:rsidRPr="00204932">
              <w:rPr>
                <w:i/>
                <w:spacing w:val="4"/>
                <w:sz w:val="24"/>
                <w:szCs w:val="24"/>
                <w:lang w:val="kk"/>
              </w:rPr>
              <w:t>Тері және тері астындағы тіндердің бұзылуы</w:t>
            </w:r>
          </w:p>
        </w:tc>
      </w:tr>
      <w:tr w:rsidR="00B4600C" w:rsidRPr="00204932" w14:paraId="0CE5D035" w14:textId="77777777" w:rsidTr="00EB0EAA">
        <w:tc>
          <w:tcPr>
            <w:tcW w:w="4106" w:type="dxa"/>
          </w:tcPr>
          <w:p w14:paraId="6E08C5C2" w14:textId="12715B0B" w:rsidR="00B4600C" w:rsidRPr="00204932" w:rsidRDefault="00B4600C" w:rsidP="00B4600C">
            <w:pPr>
              <w:jc w:val="both"/>
              <w:rPr>
                <w:iCs/>
                <w:spacing w:val="4"/>
                <w:sz w:val="24"/>
                <w:szCs w:val="24"/>
                <w:lang w:val="kk"/>
              </w:rPr>
            </w:pPr>
            <w:r w:rsidRPr="00204932">
              <w:rPr>
                <w:iCs/>
                <w:spacing w:val="4"/>
                <w:sz w:val="24"/>
                <w:szCs w:val="24"/>
                <w:lang w:val="kk"/>
              </w:rPr>
              <w:t>Жиі емес</w:t>
            </w:r>
          </w:p>
        </w:tc>
        <w:tc>
          <w:tcPr>
            <w:tcW w:w="5240" w:type="dxa"/>
          </w:tcPr>
          <w:p w14:paraId="61978568" w14:textId="6467E4E0" w:rsidR="00B4600C" w:rsidRPr="00204932" w:rsidRDefault="00D079BA" w:rsidP="00022FE9">
            <w:pPr>
              <w:shd w:val="clear" w:color="auto" w:fill="FFFFFF"/>
              <w:jc w:val="both"/>
              <w:rPr>
                <w:iCs/>
                <w:spacing w:val="4"/>
                <w:sz w:val="24"/>
                <w:szCs w:val="24"/>
                <w:lang w:val="kk"/>
              </w:rPr>
            </w:pPr>
            <w:r w:rsidRPr="00204932">
              <w:rPr>
                <w:spacing w:val="-3"/>
                <w:sz w:val="24"/>
                <w:szCs w:val="24"/>
                <w:lang w:val="kk"/>
              </w:rPr>
              <w:t>П</w:t>
            </w:r>
            <w:r w:rsidR="00022FE9" w:rsidRPr="00204932">
              <w:rPr>
                <w:spacing w:val="-3"/>
                <w:sz w:val="24"/>
                <w:szCs w:val="24"/>
                <w:lang w:val="kk"/>
              </w:rPr>
              <w:t>апулалық</w:t>
            </w:r>
            <w:r w:rsidRPr="00204932">
              <w:rPr>
                <w:spacing w:val="-3"/>
                <w:sz w:val="24"/>
                <w:szCs w:val="24"/>
                <w:lang w:val="kk"/>
              </w:rPr>
              <w:t xml:space="preserve"> </w:t>
            </w:r>
            <w:r w:rsidR="00022FE9" w:rsidRPr="00204932">
              <w:rPr>
                <w:spacing w:val="-3"/>
                <w:sz w:val="24"/>
                <w:szCs w:val="24"/>
                <w:lang w:val="kk"/>
              </w:rPr>
              <w:t xml:space="preserve">бөртпе, есекжем, гипергидроз, </w:t>
            </w:r>
            <w:r w:rsidR="00022FE9" w:rsidRPr="00204932">
              <w:rPr>
                <w:i/>
                <w:iCs/>
                <w:spacing w:val="-3"/>
                <w:sz w:val="24"/>
                <w:szCs w:val="24"/>
                <w:lang w:val="kk"/>
              </w:rPr>
              <w:t>қышыну</w:t>
            </w:r>
            <w:r w:rsidR="00022FE9" w:rsidRPr="00204932">
              <w:rPr>
                <w:spacing w:val="-3"/>
                <w:sz w:val="24"/>
                <w:szCs w:val="24"/>
                <w:lang w:val="kk"/>
              </w:rPr>
              <w:t xml:space="preserve">  </w:t>
            </w:r>
          </w:p>
        </w:tc>
      </w:tr>
      <w:tr w:rsidR="00B4600C" w:rsidRPr="00204932" w14:paraId="401247CE" w14:textId="77777777" w:rsidTr="00EB0EAA">
        <w:tc>
          <w:tcPr>
            <w:tcW w:w="4106" w:type="dxa"/>
          </w:tcPr>
          <w:p w14:paraId="7EFF1FE7" w14:textId="21BE5D4F" w:rsidR="00B4600C" w:rsidRPr="00204932" w:rsidRDefault="00B4600C" w:rsidP="00B4600C">
            <w:pPr>
              <w:jc w:val="both"/>
              <w:rPr>
                <w:iCs/>
                <w:spacing w:val="4"/>
                <w:sz w:val="24"/>
                <w:szCs w:val="24"/>
                <w:lang w:val="kk"/>
              </w:rPr>
            </w:pPr>
            <w:r w:rsidRPr="00204932">
              <w:rPr>
                <w:iCs/>
                <w:spacing w:val="4"/>
                <w:sz w:val="24"/>
                <w:szCs w:val="24"/>
                <w:lang w:val="kk"/>
              </w:rPr>
              <w:t>Сирек</w:t>
            </w:r>
          </w:p>
        </w:tc>
        <w:tc>
          <w:tcPr>
            <w:tcW w:w="5240" w:type="dxa"/>
          </w:tcPr>
          <w:p w14:paraId="1C77EED6" w14:textId="06017867" w:rsidR="00B4600C" w:rsidRPr="00204932" w:rsidRDefault="006207A7" w:rsidP="00022FE9">
            <w:pPr>
              <w:shd w:val="clear" w:color="auto" w:fill="FFFFFF"/>
              <w:jc w:val="both"/>
              <w:rPr>
                <w:iCs/>
                <w:spacing w:val="4"/>
                <w:sz w:val="24"/>
                <w:szCs w:val="24"/>
              </w:rPr>
            </w:pPr>
            <w:r w:rsidRPr="00204932">
              <w:rPr>
                <w:i/>
                <w:iCs/>
                <w:spacing w:val="-3"/>
                <w:sz w:val="24"/>
                <w:szCs w:val="24"/>
                <w:lang w:val="kk"/>
              </w:rPr>
              <w:t>У</w:t>
            </w:r>
            <w:r w:rsidR="00022FE9" w:rsidRPr="00204932">
              <w:rPr>
                <w:i/>
                <w:iCs/>
                <w:spacing w:val="-3"/>
                <w:sz w:val="24"/>
                <w:szCs w:val="24"/>
                <w:lang w:val="kk"/>
              </w:rPr>
              <w:t>ытты</w:t>
            </w:r>
            <w:r w:rsidRPr="00204932">
              <w:rPr>
                <w:i/>
                <w:iCs/>
                <w:spacing w:val="-3"/>
                <w:sz w:val="24"/>
                <w:szCs w:val="24"/>
              </w:rPr>
              <w:t xml:space="preserve"> </w:t>
            </w:r>
            <w:r w:rsidR="00022FE9" w:rsidRPr="00204932">
              <w:rPr>
                <w:i/>
                <w:iCs/>
                <w:spacing w:val="-3"/>
                <w:sz w:val="24"/>
                <w:szCs w:val="24"/>
                <w:lang w:val="kk"/>
              </w:rPr>
              <w:t>эпидермалық некролиз,</w:t>
            </w:r>
            <w:r w:rsidR="00022FE9" w:rsidRPr="00204932">
              <w:rPr>
                <w:spacing w:val="-3"/>
                <w:sz w:val="24"/>
                <w:szCs w:val="24"/>
                <w:lang w:val="kk"/>
              </w:rPr>
              <w:t xml:space="preserve"> </w:t>
            </w:r>
            <w:r w:rsidR="00022FE9" w:rsidRPr="00204932">
              <w:rPr>
                <w:i/>
                <w:iCs/>
                <w:spacing w:val="-3"/>
                <w:sz w:val="24"/>
                <w:szCs w:val="24"/>
                <w:lang w:val="kk"/>
              </w:rPr>
              <w:t>Стивенс-Джонсон синдромы</w:t>
            </w:r>
            <w:r w:rsidR="00022FE9" w:rsidRPr="00204932">
              <w:rPr>
                <w:spacing w:val="-3"/>
                <w:sz w:val="24"/>
                <w:szCs w:val="24"/>
                <w:lang w:val="kk"/>
              </w:rPr>
              <w:t>, суық тер</w:t>
            </w:r>
          </w:p>
        </w:tc>
      </w:tr>
      <w:tr w:rsidR="00143C16" w:rsidRPr="00204932" w14:paraId="62C73290" w14:textId="77777777" w:rsidTr="00837E46">
        <w:tc>
          <w:tcPr>
            <w:tcW w:w="9346" w:type="dxa"/>
            <w:gridSpan w:val="2"/>
          </w:tcPr>
          <w:p w14:paraId="4C3D3280" w14:textId="43C3D7BF" w:rsidR="00143C16" w:rsidRPr="00204932" w:rsidRDefault="00143C16" w:rsidP="00B4600C">
            <w:pPr>
              <w:jc w:val="both"/>
              <w:rPr>
                <w:i/>
                <w:spacing w:val="4"/>
                <w:sz w:val="24"/>
                <w:szCs w:val="24"/>
                <w:lang w:val="kk"/>
              </w:rPr>
            </w:pPr>
            <w:r w:rsidRPr="00204932">
              <w:rPr>
                <w:i/>
                <w:spacing w:val="4"/>
                <w:sz w:val="24"/>
                <w:szCs w:val="24"/>
                <w:lang w:val="kk"/>
              </w:rPr>
              <w:t>Тірек-қимыл аппаратының және дәнекер тінінің бұзылуы</w:t>
            </w:r>
          </w:p>
        </w:tc>
      </w:tr>
      <w:tr w:rsidR="00143C16" w:rsidRPr="00204932" w14:paraId="3E6DAF0D" w14:textId="77777777" w:rsidTr="00EB0EAA">
        <w:tc>
          <w:tcPr>
            <w:tcW w:w="4106" w:type="dxa"/>
          </w:tcPr>
          <w:p w14:paraId="6C9FE7BB" w14:textId="50400E49" w:rsidR="00143C16" w:rsidRPr="00204932" w:rsidRDefault="00143C16" w:rsidP="00143C16">
            <w:pPr>
              <w:jc w:val="both"/>
              <w:rPr>
                <w:iCs/>
                <w:spacing w:val="4"/>
                <w:sz w:val="24"/>
                <w:szCs w:val="24"/>
                <w:lang w:val="kk"/>
              </w:rPr>
            </w:pPr>
            <w:r w:rsidRPr="00204932">
              <w:rPr>
                <w:iCs/>
                <w:spacing w:val="4"/>
                <w:sz w:val="24"/>
                <w:szCs w:val="24"/>
                <w:lang w:val="kk"/>
              </w:rPr>
              <w:lastRenderedPageBreak/>
              <w:t>Жиі</w:t>
            </w:r>
          </w:p>
        </w:tc>
        <w:tc>
          <w:tcPr>
            <w:tcW w:w="5240" w:type="dxa"/>
          </w:tcPr>
          <w:p w14:paraId="4D89E6F2" w14:textId="577324A8" w:rsidR="00143C16" w:rsidRPr="00204932" w:rsidRDefault="006207A7" w:rsidP="00022FE9">
            <w:pPr>
              <w:shd w:val="clear" w:color="auto" w:fill="FFFFFF"/>
              <w:jc w:val="both"/>
              <w:rPr>
                <w:iCs/>
                <w:spacing w:val="4"/>
                <w:sz w:val="24"/>
                <w:szCs w:val="24"/>
                <w:highlight w:val="yellow"/>
                <w:lang w:val="kk"/>
              </w:rPr>
            </w:pPr>
            <w:r w:rsidRPr="00204932">
              <w:rPr>
                <w:spacing w:val="-3"/>
                <w:sz w:val="24"/>
                <w:szCs w:val="24"/>
                <w:lang w:val="kk"/>
              </w:rPr>
              <w:t xml:space="preserve">Бұлшықет құрысулары, артралгия, арқаның ауыруы, аяқ-қолдың ауыруы, омыртқа бағанының мойын бөлігі бұлшықеттерінің түйілуі  </w:t>
            </w:r>
          </w:p>
        </w:tc>
      </w:tr>
      <w:tr w:rsidR="00143C16" w:rsidRPr="00204932" w14:paraId="4AC24B72" w14:textId="77777777" w:rsidTr="00EB0EAA">
        <w:tc>
          <w:tcPr>
            <w:tcW w:w="4106" w:type="dxa"/>
          </w:tcPr>
          <w:p w14:paraId="1EA89CE0" w14:textId="4470E2E8" w:rsidR="00143C16" w:rsidRPr="00204932" w:rsidRDefault="00143C16" w:rsidP="00143C16">
            <w:pPr>
              <w:jc w:val="both"/>
              <w:rPr>
                <w:iCs/>
                <w:spacing w:val="4"/>
                <w:sz w:val="24"/>
                <w:szCs w:val="24"/>
                <w:lang w:val="kk"/>
              </w:rPr>
            </w:pPr>
            <w:r w:rsidRPr="00204932">
              <w:rPr>
                <w:iCs/>
                <w:spacing w:val="4"/>
                <w:sz w:val="24"/>
                <w:szCs w:val="24"/>
                <w:lang w:val="kk"/>
              </w:rPr>
              <w:t>Жиі емес</w:t>
            </w:r>
          </w:p>
        </w:tc>
        <w:tc>
          <w:tcPr>
            <w:tcW w:w="5240" w:type="dxa"/>
          </w:tcPr>
          <w:p w14:paraId="4596F1AD" w14:textId="1A09570C" w:rsidR="00143C16" w:rsidRPr="00204932" w:rsidRDefault="006207A7" w:rsidP="00022FE9">
            <w:pPr>
              <w:shd w:val="clear" w:color="auto" w:fill="FFFFFF"/>
              <w:jc w:val="both"/>
              <w:rPr>
                <w:iCs/>
                <w:spacing w:val="4"/>
                <w:sz w:val="24"/>
                <w:szCs w:val="24"/>
                <w:highlight w:val="yellow"/>
                <w:lang w:val="kk"/>
              </w:rPr>
            </w:pPr>
            <w:r w:rsidRPr="00204932">
              <w:rPr>
                <w:spacing w:val="-3"/>
                <w:sz w:val="24"/>
                <w:szCs w:val="24"/>
                <w:lang w:val="kk"/>
              </w:rPr>
              <w:t xml:space="preserve">Буындардың ісінуі, миалгия, бұлшықет құрысулары, мойынның ауыруы, бұлшықеттердің сіресуі  </w:t>
            </w:r>
          </w:p>
        </w:tc>
      </w:tr>
      <w:tr w:rsidR="00143C16" w:rsidRPr="00204932" w14:paraId="63E6483E" w14:textId="77777777" w:rsidTr="00EB0EAA">
        <w:tc>
          <w:tcPr>
            <w:tcW w:w="4106" w:type="dxa"/>
          </w:tcPr>
          <w:p w14:paraId="097C61F2" w14:textId="39BDB6B3" w:rsidR="00143C16" w:rsidRPr="00204932" w:rsidRDefault="00143C16" w:rsidP="00143C16">
            <w:pPr>
              <w:jc w:val="both"/>
              <w:rPr>
                <w:iCs/>
                <w:spacing w:val="4"/>
                <w:sz w:val="24"/>
                <w:szCs w:val="24"/>
                <w:lang w:val="kk"/>
              </w:rPr>
            </w:pPr>
            <w:r w:rsidRPr="00204932">
              <w:rPr>
                <w:iCs/>
                <w:spacing w:val="4"/>
                <w:sz w:val="24"/>
                <w:szCs w:val="24"/>
                <w:lang w:val="kk"/>
              </w:rPr>
              <w:t>Сирек</w:t>
            </w:r>
          </w:p>
        </w:tc>
        <w:tc>
          <w:tcPr>
            <w:tcW w:w="5240" w:type="dxa"/>
          </w:tcPr>
          <w:p w14:paraId="03C62782" w14:textId="34468900" w:rsidR="00143C16" w:rsidRPr="00204932" w:rsidRDefault="00D079BA" w:rsidP="00022FE9">
            <w:pPr>
              <w:shd w:val="clear" w:color="auto" w:fill="FFFFFF"/>
              <w:jc w:val="both"/>
              <w:rPr>
                <w:iCs/>
                <w:spacing w:val="4"/>
                <w:sz w:val="24"/>
                <w:szCs w:val="24"/>
                <w:lang w:val="kk"/>
              </w:rPr>
            </w:pPr>
            <w:r w:rsidRPr="00204932">
              <w:rPr>
                <w:spacing w:val="-3"/>
                <w:sz w:val="24"/>
                <w:szCs w:val="24"/>
                <w:lang w:val="kk"/>
              </w:rPr>
              <w:t>Р</w:t>
            </w:r>
            <w:r w:rsidR="00022FE9" w:rsidRPr="00204932">
              <w:rPr>
                <w:spacing w:val="-3"/>
                <w:sz w:val="24"/>
                <w:szCs w:val="24"/>
                <w:lang w:val="kk"/>
              </w:rPr>
              <w:t>абдомиолиз</w:t>
            </w:r>
            <w:r w:rsidRPr="00204932">
              <w:rPr>
                <w:spacing w:val="-3"/>
                <w:sz w:val="24"/>
                <w:szCs w:val="24"/>
                <w:lang w:val="kk"/>
              </w:rPr>
              <w:t xml:space="preserve"> </w:t>
            </w:r>
            <w:r w:rsidR="00022FE9" w:rsidRPr="00204932">
              <w:rPr>
                <w:spacing w:val="-3"/>
                <w:sz w:val="24"/>
                <w:szCs w:val="24"/>
                <w:lang w:val="kk"/>
              </w:rPr>
              <w:t xml:space="preserve"> </w:t>
            </w:r>
            <w:r w:rsidRPr="00204932">
              <w:rPr>
                <w:spacing w:val="-3"/>
                <w:sz w:val="24"/>
                <w:szCs w:val="24"/>
                <w:lang w:val="kk"/>
              </w:rPr>
              <w:t xml:space="preserve"> </w:t>
            </w:r>
          </w:p>
        </w:tc>
      </w:tr>
      <w:tr w:rsidR="00143C16" w:rsidRPr="00204932" w14:paraId="3410E89F" w14:textId="77777777" w:rsidTr="00837E46">
        <w:tc>
          <w:tcPr>
            <w:tcW w:w="9346" w:type="dxa"/>
            <w:gridSpan w:val="2"/>
          </w:tcPr>
          <w:p w14:paraId="789981AE" w14:textId="110293C1" w:rsidR="00143C16" w:rsidRPr="00204932" w:rsidRDefault="00143C16" w:rsidP="00143C16">
            <w:pPr>
              <w:jc w:val="both"/>
              <w:rPr>
                <w:i/>
                <w:spacing w:val="4"/>
                <w:sz w:val="24"/>
                <w:szCs w:val="24"/>
                <w:lang w:val="kk"/>
              </w:rPr>
            </w:pPr>
            <w:r w:rsidRPr="00204932">
              <w:rPr>
                <w:i/>
                <w:spacing w:val="4"/>
                <w:sz w:val="24"/>
                <w:szCs w:val="24"/>
                <w:lang w:val="kk"/>
              </w:rPr>
              <w:t>Бүйрек және зәр шығару жолдарының бұзылуы</w:t>
            </w:r>
            <w:r w:rsidR="00D079BA" w:rsidRPr="00204932">
              <w:rPr>
                <w:i/>
                <w:spacing w:val="4"/>
                <w:sz w:val="24"/>
                <w:szCs w:val="24"/>
                <w:lang w:val="kk"/>
              </w:rPr>
              <w:t xml:space="preserve"> </w:t>
            </w:r>
          </w:p>
        </w:tc>
      </w:tr>
      <w:tr w:rsidR="00022FE9" w:rsidRPr="00204932" w14:paraId="6B8B6CE2" w14:textId="77777777" w:rsidTr="00022FE9">
        <w:tc>
          <w:tcPr>
            <w:tcW w:w="4106" w:type="dxa"/>
          </w:tcPr>
          <w:p w14:paraId="5B46B008" w14:textId="77777777" w:rsidR="00022FE9" w:rsidRPr="00204932" w:rsidRDefault="00022FE9" w:rsidP="00143C16">
            <w:pPr>
              <w:jc w:val="both"/>
              <w:rPr>
                <w:iCs/>
                <w:spacing w:val="4"/>
                <w:sz w:val="24"/>
                <w:szCs w:val="24"/>
                <w:lang w:val="kk"/>
              </w:rPr>
            </w:pPr>
            <w:r w:rsidRPr="00204932">
              <w:rPr>
                <w:iCs/>
                <w:spacing w:val="4"/>
                <w:sz w:val="24"/>
                <w:szCs w:val="24"/>
                <w:lang w:val="kk"/>
              </w:rPr>
              <w:t>Жиі емес</w:t>
            </w:r>
          </w:p>
        </w:tc>
        <w:tc>
          <w:tcPr>
            <w:tcW w:w="5240" w:type="dxa"/>
          </w:tcPr>
          <w:p w14:paraId="309F54F8" w14:textId="2E177D02" w:rsidR="00022FE9" w:rsidRPr="00204932" w:rsidRDefault="00D079BA" w:rsidP="00022FE9">
            <w:pPr>
              <w:shd w:val="clear" w:color="auto" w:fill="FFFFFF"/>
              <w:jc w:val="both"/>
              <w:rPr>
                <w:iCs/>
                <w:spacing w:val="4"/>
                <w:sz w:val="24"/>
                <w:szCs w:val="24"/>
                <w:lang w:val="kk"/>
              </w:rPr>
            </w:pPr>
            <w:r w:rsidRPr="00204932">
              <w:rPr>
                <w:spacing w:val="-3"/>
                <w:sz w:val="24"/>
                <w:szCs w:val="24"/>
                <w:lang w:val="kk"/>
              </w:rPr>
              <w:t>Н</w:t>
            </w:r>
            <w:r w:rsidR="00022FE9" w:rsidRPr="00204932">
              <w:rPr>
                <w:spacing w:val="-3"/>
                <w:sz w:val="24"/>
                <w:szCs w:val="24"/>
                <w:lang w:val="kk"/>
              </w:rPr>
              <w:t>есеп</w:t>
            </w:r>
            <w:r w:rsidR="00E3048F" w:rsidRPr="00204932">
              <w:rPr>
                <w:spacing w:val="-3"/>
                <w:sz w:val="24"/>
                <w:szCs w:val="24"/>
                <w:lang w:val="kk-KZ"/>
              </w:rPr>
              <w:t>ті ұстай алмау</w:t>
            </w:r>
            <w:r w:rsidR="00022FE9" w:rsidRPr="00204932">
              <w:rPr>
                <w:spacing w:val="-3"/>
                <w:sz w:val="24"/>
                <w:szCs w:val="24"/>
                <w:lang w:val="kk"/>
              </w:rPr>
              <w:t>, дизурия</w:t>
            </w:r>
          </w:p>
        </w:tc>
      </w:tr>
      <w:tr w:rsidR="00143C16" w:rsidRPr="00204932" w14:paraId="1EF1A288" w14:textId="77777777" w:rsidTr="00EB0EAA">
        <w:tc>
          <w:tcPr>
            <w:tcW w:w="4106" w:type="dxa"/>
          </w:tcPr>
          <w:p w14:paraId="782B3C4D" w14:textId="7621C833" w:rsidR="00143C16" w:rsidRPr="00204932" w:rsidRDefault="00143C16" w:rsidP="00143C16">
            <w:pPr>
              <w:jc w:val="both"/>
              <w:rPr>
                <w:iCs/>
                <w:spacing w:val="4"/>
                <w:sz w:val="24"/>
                <w:szCs w:val="24"/>
                <w:lang w:val="kk"/>
              </w:rPr>
            </w:pPr>
            <w:r w:rsidRPr="00204932">
              <w:rPr>
                <w:iCs/>
                <w:spacing w:val="4"/>
                <w:sz w:val="24"/>
                <w:szCs w:val="24"/>
                <w:lang w:val="kk"/>
              </w:rPr>
              <w:t>Сирек</w:t>
            </w:r>
          </w:p>
        </w:tc>
        <w:tc>
          <w:tcPr>
            <w:tcW w:w="5240" w:type="dxa"/>
          </w:tcPr>
          <w:p w14:paraId="2DB54A56" w14:textId="7E89071E" w:rsidR="00143C16" w:rsidRPr="00204932" w:rsidRDefault="00D079BA" w:rsidP="00022FE9">
            <w:pPr>
              <w:shd w:val="clear" w:color="auto" w:fill="FFFFFF"/>
              <w:jc w:val="both"/>
              <w:rPr>
                <w:iCs/>
                <w:spacing w:val="4"/>
                <w:sz w:val="24"/>
                <w:szCs w:val="24"/>
                <w:lang w:val="kk-KZ"/>
              </w:rPr>
            </w:pPr>
            <w:r w:rsidRPr="00204932">
              <w:rPr>
                <w:spacing w:val="-3"/>
                <w:sz w:val="24"/>
                <w:szCs w:val="24"/>
                <w:lang w:val="kk"/>
              </w:rPr>
              <w:t>Б</w:t>
            </w:r>
            <w:r w:rsidR="00022FE9" w:rsidRPr="00204932">
              <w:rPr>
                <w:spacing w:val="-3"/>
                <w:sz w:val="24"/>
                <w:szCs w:val="24"/>
                <w:lang w:val="kk"/>
              </w:rPr>
              <w:t>үйрек</w:t>
            </w:r>
            <w:r w:rsidRPr="00204932">
              <w:rPr>
                <w:spacing w:val="-3"/>
                <w:sz w:val="24"/>
                <w:szCs w:val="24"/>
                <w:lang w:val="kk"/>
              </w:rPr>
              <w:t xml:space="preserve"> </w:t>
            </w:r>
            <w:r w:rsidR="00022FE9" w:rsidRPr="00204932">
              <w:rPr>
                <w:spacing w:val="-3"/>
                <w:sz w:val="24"/>
                <w:szCs w:val="24"/>
                <w:lang w:val="kk"/>
              </w:rPr>
              <w:t xml:space="preserve">функциясының жеткіліксіздігі, олигурия, </w:t>
            </w:r>
            <w:r w:rsidR="00E3048F" w:rsidRPr="00204932">
              <w:rPr>
                <w:i/>
                <w:iCs/>
                <w:spacing w:val="-3"/>
                <w:sz w:val="24"/>
                <w:szCs w:val="24"/>
                <w:lang w:val="kk"/>
              </w:rPr>
              <w:t xml:space="preserve">несеп </w:t>
            </w:r>
            <w:r w:rsidR="00E3048F" w:rsidRPr="00204932">
              <w:rPr>
                <w:i/>
                <w:iCs/>
                <w:spacing w:val="-3"/>
                <w:sz w:val="24"/>
                <w:szCs w:val="24"/>
                <w:lang w:val="kk-KZ"/>
              </w:rPr>
              <w:t>іркілісі</w:t>
            </w:r>
          </w:p>
        </w:tc>
      </w:tr>
      <w:tr w:rsidR="00143C16" w:rsidRPr="00204932" w14:paraId="508C3AAC" w14:textId="77777777" w:rsidTr="00837E46">
        <w:tc>
          <w:tcPr>
            <w:tcW w:w="9346" w:type="dxa"/>
            <w:gridSpan w:val="2"/>
          </w:tcPr>
          <w:p w14:paraId="26B03273" w14:textId="7B861F19" w:rsidR="00143C16" w:rsidRPr="00204932" w:rsidRDefault="00143C16" w:rsidP="00143C16">
            <w:pPr>
              <w:jc w:val="both"/>
              <w:rPr>
                <w:i/>
                <w:spacing w:val="4"/>
                <w:sz w:val="24"/>
                <w:szCs w:val="24"/>
                <w:lang w:val="kk"/>
              </w:rPr>
            </w:pPr>
            <w:r w:rsidRPr="00204932">
              <w:rPr>
                <w:i/>
                <w:spacing w:val="4"/>
                <w:sz w:val="24"/>
                <w:szCs w:val="24"/>
                <w:lang w:val="kk"/>
              </w:rPr>
              <w:t>Жыныс және сүт бездерінің бұзылуы</w:t>
            </w:r>
          </w:p>
        </w:tc>
      </w:tr>
      <w:tr w:rsidR="00143C16" w:rsidRPr="00204932" w14:paraId="25A29D1F" w14:textId="77777777" w:rsidTr="00EB0EAA">
        <w:tc>
          <w:tcPr>
            <w:tcW w:w="4106" w:type="dxa"/>
          </w:tcPr>
          <w:p w14:paraId="2A1B203C" w14:textId="198C363F" w:rsidR="00143C16" w:rsidRPr="00204932" w:rsidRDefault="00143C16" w:rsidP="00143C16">
            <w:pPr>
              <w:jc w:val="both"/>
              <w:rPr>
                <w:iCs/>
                <w:spacing w:val="4"/>
                <w:sz w:val="24"/>
                <w:szCs w:val="24"/>
                <w:lang w:val="kk"/>
              </w:rPr>
            </w:pPr>
            <w:r w:rsidRPr="00204932">
              <w:rPr>
                <w:iCs/>
                <w:spacing w:val="4"/>
                <w:sz w:val="24"/>
                <w:szCs w:val="24"/>
                <w:lang w:val="kk"/>
              </w:rPr>
              <w:t>Жиі</w:t>
            </w:r>
          </w:p>
        </w:tc>
        <w:tc>
          <w:tcPr>
            <w:tcW w:w="5240" w:type="dxa"/>
          </w:tcPr>
          <w:p w14:paraId="6DB075C3" w14:textId="02C03791" w:rsidR="00143C16" w:rsidRPr="00204932" w:rsidRDefault="00D079BA" w:rsidP="00022FE9">
            <w:pPr>
              <w:shd w:val="clear" w:color="auto" w:fill="FFFFFF"/>
              <w:jc w:val="both"/>
              <w:rPr>
                <w:iCs/>
                <w:spacing w:val="4"/>
                <w:sz w:val="24"/>
                <w:szCs w:val="24"/>
                <w:lang w:val="kk"/>
              </w:rPr>
            </w:pPr>
            <w:r w:rsidRPr="00204932">
              <w:rPr>
                <w:spacing w:val="-3"/>
                <w:sz w:val="24"/>
                <w:szCs w:val="24"/>
                <w:lang w:val="kk"/>
              </w:rPr>
              <w:t>Э</w:t>
            </w:r>
            <w:r w:rsidR="00022FE9" w:rsidRPr="00204932">
              <w:rPr>
                <w:spacing w:val="-3"/>
                <w:sz w:val="24"/>
                <w:szCs w:val="24"/>
                <w:lang w:val="kk"/>
              </w:rPr>
              <w:t>рекциялық</w:t>
            </w:r>
            <w:r w:rsidRPr="00204932">
              <w:rPr>
                <w:spacing w:val="-3"/>
                <w:sz w:val="24"/>
                <w:szCs w:val="24"/>
                <w:lang w:val="kk"/>
              </w:rPr>
              <w:t xml:space="preserve"> </w:t>
            </w:r>
            <w:r w:rsidR="00022FE9" w:rsidRPr="00204932">
              <w:rPr>
                <w:spacing w:val="-3"/>
                <w:sz w:val="24"/>
                <w:szCs w:val="24"/>
                <w:lang w:val="kk"/>
              </w:rPr>
              <w:t>дисфункция</w:t>
            </w:r>
          </w:p>
        </w:tc>
      </w:tr>
      <w:tr w:rsidR="00143C16" w:rsidRPr="00204932" w14:paraId="1B85F2F5" w14:textId="77777777" w:rsidTr="00EB0EAA">
        <w:tc>
          <w:tcPr>
            <w:tcW w:w="4106" w:type="dxa"/>
          </w:tcPr>
          <w:p w14:paraId="7DA6776B" w14:textId="3309D76B" w:rsidR="00143C16" w:rsidRPr="00204932" w:rsidRDefault="00143C16" w:rsidP="00143C16">
            <w:pPr>
              <w:jc w:val="both"/>
              <w:rPr>
                <w:iCs/>
                <w:spacing w:val="4"/>
                <w:sz w:val="24"/>
                <w:szCs w:val="24"/>
                <w:lang w:val="kk"/>
              </w:rPr>
            </w:pPr>
            <w:r w:rsidRPr="00204932">
              <w:rPr>
                <w:iCs/>
                <w:spacing w:val="4"/>
                <w:sz w:val="24"/>
                <w:szCs w:val="24"/>
                <w:lang w:val="kk"/>
              </w:rPr>
              <w:t>Жиі емес</w:t>
            </w:r>
          </w:p>
        </w:tc>
        <w:tc>
          <w:tcPr>
            <w:tcW w:w="5240" w:type="dxa"/>
          </w:tcPr>
          <w:p w14:paraId="76404AE4" w14:textId="708E33EC" w:rsidR="00143C16" w:rsidRPr="00204932" w:rsidRDefault="00D079BA" w:rsidP="00955CB6">
            <w:pPr>
              <w:shd w:val="clear" w:color="auto" w:fill="FFFFFF"/>
              <w:jc w:val="both"/>
              <w:rPr>
                <w:iCs/>
                <w:spacing w:val="4"/>
                <w:sz w:val="24"/>
                <w:szCs w:val="24"/>
                <w:lang w:val="kk"/>
              </w:rPr>
            </w:pPr>
            <w:r w:rsidRPr="00204932">
              <w:rPr>
                <w:spacing w:val="-3"/>
                <w:sz w:val="24"/>
                <w:szCs w:val="24"/>
                <w:lang w:val="kk"/>
              </w:rPr>
              <w:t>С</w:t>
            </w:r>
            <w:r w:rsidR="00955CB6" w:rsidRPr="00204932">
              <w:rPr>
                <w:spacing w:val="-3"/>
                <w:sz w:val="24"/>
                <w:szCs w:val="24"/>
                <w:lang w:val="kk"/>
              </w:rPr>
              <w:t>ексуалдық</w:t>
            </w:r>
            <w:r w:rsidRPr="00204932">
              <w:rPr>
                <w:spacing w:val="-3"/>
                <w:sz w:val="24"/>
                <w:szCs w:val="24"/>
                <w:lang w:val="kk"/>
              </w:rPr>
              <w:t xml:space="preserve"> </w:t>
            </w:r>
            <w:r w:rsidR="00955CB6" w:rsidRPr="00204932">
              <w:rPr>
                <w:spacing w:val="-3"/>
                <w:sz w:val="24"/>
                <w:szCs w:val="24"/>
                <w:lang w:val="kk"/>
              </w:rPr>
              <w:t xml:space="preserve">дисфункция, эякуляция іркілуі, дисменорея, сүтбездердің ауыруы  </w:t>
            </w:r>
          </w:p>
        </w:tc>
      </w:tr>
      <w:tr w:rsidR="00143C16" w:rsidRPr="00204932" w14:paraId="54B985E7" w14:textId="77777777" w:rsidTr="00EB0EAA">
        <w:tc>
          <w:tcPr>
            <w:tcW w:w="4106" w:type="dxa"/>
          </w:tcPr>
          <w:p w14:paraId="428F2A35" w14:textId="1B99F71E" w:rsidR="00143C16" w:rsidRPr="00204932" w:rsidRDefault="00143C16" w:rsidP="00143C16">
            <w:pPr>
              <w:jc w:val="both"/>
              <w:rPr>
                <w:iCs/>
                <w:spacing w:val="4"/>
                <w:sz w:val="24"/>
                <w:szCs w:val="24"/>
                <w:lang w:val="kk"/>
              </w:rPr>
            </w:pPr>
            <w:r w:rsidRPr="00204932">
              <w:rPr>
                <w:iCs/>
                <w:spacing w:val="4"/>
                <w:sz w:val="24"/>
                <w:szCs w:val="24"/>
                <w:lang w:val="kk"/>
              </w:rPr>
              <w:t>Сирек</w:t>
            </w:r>
          </w:p>
        </w:tc>
        <w:tc>
          <w:tcPr>
            <w:tcW w:w="5240" w:type="dxa"/>
          </w:tcPr>
          <w:p w14:paraId="09531E2E" w14:textId="773E1454" w:rsidR="00143C16" w:rsidRPr="00204932" w:rsidRDefault="00D079BA" w:rsidP="00D079BA">
            <w:pPr>
              <w:shd w:val="clear" w:color="auto" w:fill="FFFFFF"/>
              <w:jc w:val="both"/>
              <w:rPr>
                <w:iCs/>
                <w:spacing w:val="4"/>
                <w:sz w:val="24"/>
                <w:szCs w:val="24"/>
                <w:lang w:val="kk"/>
              </w:rPr>
            </w:pPr>
            <w:r w:rsidRPr="00204932">
              <w:rPr>
                <w:spacing w:val="-3"/>
                <w:sz w:val="24"/>
                <w:szCs w:val="24"/>
                <w:lang w:val="kk"/>
              </w:rPr>
              <w:t>А</w:t>
            </w:r>
            <w:r w:rsidR="00955CB6" w:rsidRPr="00204932">
              <w:rPr>
                <w:spacing w:val="-3"/>
                <w:sz w:val="24"/>
                <w:szCs w:val="24"/>
                <w:lang w:val="kk"/>
              </w:rPr>
              <w:t>менорея, сүтбездерден бөліністердің шығуы, сүтбездердің үлкеюі</w:t>
            </w:r>
            <w:r w:rsidR="00955CB6" w:rsidRPr="00204932">
              <w:rPr>
                <w:i/>
                <w:iCs/>
                <w:spacing w:val="-3"/>
                <w:sz w:val="24"/>
                <w:szCs w:val="24"/>
                <w:lang w:val="kk"/>
              </w:rPr>
              <w:t>, гинекомастия</w:t>
            </w:r>
            <w:r w:rsidR="00955CB6" w:rsidRPr="00204932">
              <w:rPr>
                <w:spacing w:val="-3"/>
                <w:sz w:val="24"/>
                <w:szCs w:val="24"/>
                <w:lang w:val="kk"/>
              </w:rPr>
              <w:t xml:space="preserve">  </w:t>
            </w:r>
          </w:p>
        </w:tc>
      </w:tr>
      <w:tr w:rsidR="00143C16" w:rsidRPr="00204932" w14:paraId="6F3B0A62" w14:textId="77777777" w:rsidTr="00837E46">
        <w:tc>
          <w:tcPr>
            <w:tcW w:w="9346" w:type="dxa"/>
            <w:gridSpan w:val="2"/>
          </w:tcPr>
          <w:p w14:paraId="42C734A2" w14:textId="2B9A888F" w:rsidR="00143C16" w:rsidRPr="00204932" w:rsidRDefault="00143C16" w:rsidP="00143C16">
            <w:pPr>
              <w:jc w:val="both"/>
              <w:rPr>
                <w:i/>
                <w:spacing w:val="4"/>
                <w:sz w:val="24"/>
                <w:szCs w:val="24"/>
                <w:lang w:val="kk"/>
              </w:rPr>
            </w:pPr>
            <w:r w:rsidRPr="00204932">
              <w:rPr>
                <w:i/>
                <w:spacing w:val="4"/>
                <w:sz w:val="24"/>
                <w:szCs w:val="24"/>
                <w:lang w:val="kk"/>
              </w:rPr>
              <w:t>Инъекция орнындағы жалпы бұзылулар және реакциялар</w:t>
            </w:r>
          </w:p>
        </w:tc>
      </w:tr>
      <w:tr w:rsidR="00143C16" w:rsidRPr="00204932" w14:paraId="328FD2A3" w14:textId="77777777" w:rsidTr="00EB0EAA">
        <w:tc>
          <w:tcPr>
            <w:tcW w:w="4106" w:type="dxa"/>
          </w:tcPr>
          <w:p w14:paraId="64E9832C" w14:textId="0EA68B57" w:rsidR="00143C16" w:rsidRPr="00204932" w:rsidRDefault="00143C16" w:rsidP="00143C16">
            <w:pPr>
              <w:jc w:val="both"/>
              <w:rPr>
                <w:iCs/>
                <w:spacing w:val="4"/>
                <w:sz w:val="24"/>
                <w:szCs w:val="24"/>
                <w:lang w:val="kk"/>
              </w:rPr>
            </w:pPr>
            <w:r w:rsidRPr="00204932">
              <w:rPr>
                <w:iCs/>
                <w:spacing w:val="4"/>
                <w:sz w:val="24"/>
                <w:szCs w:val="24"/>
                <w:lang w:val="kk"/>
              </w:rPr>
              <w:t>Жиі</w:t>
            </w:r>
          </w:p>
        </w:tc>
        <w:tc>
          <w:tcPr>
            <w:tcW w:w="5240" w:type="dxa"/>
          </w:tcPr>
          <w:p w14:paraId="6D5A0C1E" w14:textId="0AB9AD27" w:rsidR="00143C16" w:rsidRPr="00204932" w:rsidRDefault="00D079BA" w:rsidP="00955CB6">
            <w:pPr>
              <w:shd w:val="clear" w:color="auto" w:fill="FFFFFF"/>
              <w:jc w:val="both"/>
              <w:rPr>
                <w:iCs/>
                <w:spacing w:val="4"/>
                <w:sz w:val="24"/>
                <w:szCs w:val="24"/>
                <w:lang w:val="kk"/>
              </w:rPr>
            </w:pPr>
            <w:r w:rsidRPr="00204932">
              <w:rPr>
                <w:spacing w:val="-3"/>
                <w:sz w:val="24"/>
                <w:szCs w:val="24"/>
                <w:lang w:val="kk"/>
              </w:rPr>
              <w:t>Ш</w:t>
            </w:r>
            <w:r w:rsidR="00955CB6" w:rsidRPr="00204932">
              <w:rPr>
                <w:spacing w:val="-3"/>
                <w:sz w:val="24"/>
                <w:szCs w:val="24"/>
                <w:lang w:val="kk"/>
              </w:rPr>
              <w:t>еткері</w:t>
            </w:r>
            <w:r w:rsidRPr="00204932">
              <w:rPr>
                <w:spacing w:val="-3"/>
                <w:sz w:val="24"/>
                <w:szCs w:val="24"/>
                <w:lang w:val="kk"/>
              </w:rPr>
              <w:t xml:space="preserve"> </w:t>
            </w:r>
            <w:r w:rsidR="00955CB6" w:rsidRPr="00204932">
              <w:rPr>
                <w:spacing w:val="-3"/>
                <w:sz w:val="24"/>
                <w:szCs w:val="24"/>
                <w:lang w:val="kk"/>
              </w:rPr>
              <w:t>ісіну, ісіну, жүріс-тұрыстың бұзылуы, құлау, масаю сезімі, өзін нашар сезіну, қатты қажу</w:t>
            </w:r>
          </w:p>
        </w:tc>
      </w:tr>
      <w:tr w:rsidR="00143C16" w:rsidRPr="00204932" w14:paraId="3982C434" w14:textId="77777777" w:rsidTr="00EB0EAA">
        <w:tc>
          <w:tcPr>
            <w:tcW w:w="4106" w:type="dxa"/>
          </w:tcPr>
          <w:p w14:paraId="55FD2769" w14:textId="263C3F4E" w:rsidR="00143C16" w:rsidRPr="00204932" w:rsidRDefault="00143C16" w:rsidP="00143C16">
            <w:pPr>
              <w:jc w:val="both"/>
              <w:rPr>
                <w:iCs/>
                <w:spacing w:val="4"/>
                <w:sz w:val="24"/>
                <w:szCs w:val="24"/>
                <w:lang w:val="kk"/>
              </w:rPr>
            </w:pPr>
            <w:r w:rsidRPr="00204932">
              <w:rPr>
                <w:iCs/>
                <w:spacing w:val="4"/>
                <w:sz w:val="24"/>
                <w:szCs w:val="24"/>
                <w:lang w:val="kk"/>
              </w:rPr>
              <w:t>Жиі емес</w:t>
            </w:r>
          </w:p>
        </w:tc>
        <w:tc>
          <w:tcPr>
            <w:tcW w:w="5240" w:type="dxa"/>
          </w:tcPr>
          <w:p w14:paraId="6BDDDD61" w14:textId="239EE1AB" w:rsidR="00143C16" w:rsidRPr="00204932" w:rsidRDefault="00F51AE6" w:rsidP="00955CB6">
            <w:pPr>
              <w:shd w:val="clear" w:color="auto" w:fill="FFFFFF"/>
              <w:jc w:val="both"/>
              <w:rPr>
                <w:iCs/>
                <w:spacing w:val="4"/>
                <w:sz w:val="24"/>
                <w:szCs w:val="24"/>
                <w:lang w:val="kk"/>
              </w:rPr>
            </w:pPr>
            <w:r w:rsidRPr="00204932">
              <w:rPr>
                <w:spacing w:val="-3"/>
                <w:sz w:val="24"/>
                <w:szCs w:val="24"/>
                <w:lang w:val="kk"/>
              </w:rPr>
              <w:t>Ж</w:t>
            </w:r>
            <w:r w:rsidR="00955CB6" w:rsidRPr="00204932">
              <w:rPr>
                <w:spacing w:val="-3"/>
                <w:sz w:val="24"/>
                <w:szCs w:val="24"/>
                <w:lang w:val="kk"/>
              </w:rPr>
              <w:t>айылған</w:t>
            </w:r>
            <w:r w:rsidRPr="00204932">
              <w:rPr>
                <w:spacing w:val="-3"/>
                <w:sz w:val="24"/>
                <w:szCs w:val="24"/>
                <w:lang w:val="kk"/>
              </w:rPr>
              <w:t xml:space="preserve"> </w:t>
            </w:r>
            <w:r w:rsidR="00955CB6" w:rsidRPr="00204932">
              <w:rPr>
                <w:spacing w:val="-3"/>
                <w:sz w:val="24"/>
                <w:szCs w:val="24"/>
                <w:lang w:val="kk"/>
              </w:rPr>
              <w:t xml:space="preserve">ісіну, </w:t>
            </w:r>
            <w:r w:rsidR="00955CB6" w:rsidRPr="00204932">
              <w:rPr>
                <w:i/>
                <w:iCs/>
                <w:spacing w:val="-3"/>
                <w:sz w:val="24"/>
                <w:szCs w:val="24"/>
                <w:lang w:val="kk"/>
              </w:rPr>
              <w:t>беттің ісінуі,</w:t>
            </w:r>
            <w:r w:rsidR="00955CB6" w:rsidRPr="00204932">
              <w:rPr>
                <w:spacing w:val="-3"/>
                <w:sz w:val="24"/>
                <w:szCs w:val="24"/>
                <w:lang w:val="kk"/>
              </w:rPr>
              <w:t xml:space="preserve"> кеуденің қысылу сезімі, ауыру, пирексия, шөлдеу, қалтырау, астения </w:t>
            </w:r>
          </w:p>
        </w:tc>
      </w:tr>
      <w:tr w:rsidR="00143C16" w:rsidRPr="00204932" w14:paraId="7C76A7CE" w14:textId="77777777" w:rsidTr="00837E46">
        <w:tc>
          <w:tcPr>
            <w:tcW w:w="9346" w:type="dxa"/>
            <w:gridSpan w:val="2"/>
          </w:tcPr>
          <w:p w14:paraId="66D109ED" w14:textId="5285DF03" w:rsidR="00143C16" w:rsidRPr="00204932" w:rsidRDefault="00143C16" w:rsidP="00143C16">
            <w:pPr>
              <w:jc w:val="both"/>
              <w:rPr>
                <w:i/>
                <w:spacing w:val="4"/>
                <w:sz w:val="24"/>
                <w:szCs w:val="24"/>
                <w:lang w:val="kk"/>
              </w:rPr>
            </w:pPr>
            <w:r w:rsidRPr="00204932">
              <w:rPr>
                <w:i/>
                <w:spacing w:val="4"/>
                <w:sz w:val="24"/>
                <w:szCs w:val="24"/>
                <w:lang w:val="kk"/>
              </w:rPr>
              <w:t>Зертханалық және аспаптық мәліметтер</w:t>
            </w:r>
          </w:p>
        </w:tc>
      </w:tr>
      <w:tr w:rsidR="00143C16" w:rsidRPr="00204932" w14:paraId="5649CEBE" w14:textId="77777777" w:rsidTr="00EB0EAA">
        <w:tc>
          <w:tcPr>
            <w:tcW w:w="4106" w:type="dxa"/>
          </w:tcPr>
          <w:p w14:paraId="3D736EDD" w14:textId="586785FC" w:rsidR="00143C16" w:rsidRPr="00204932" w:rsidRDefault="00143C16" w:rsidP="00143C16">
            <w:pPr>
              <w:jc w:val="both"/>
              <w:rPr>
                <w:iCs/>
                <w:spacing w:val="4"/>
                <w:sz w:val="24"/>
                <w:szCs w:val="24"/>
                <w:lang w:val="kk"/>
              </w:rPr>
            </w:pPr>
            <w:r w:rsidRPr="00204932">
              <w:rPr>
                <w:iCs/>
                <w:spacing w:val="4"/>
                <w:sz w:val="24"/>
                <w:szCs w:val="24"/>
                <w:lang w:val="kk"/>
              </w:rPr>
              <w:t>Жиі</w:t>
            </w:r>
          </w:p>
        </w:tc>
        <w:tc>
          <w:tcPr>
            <w:tcW w:w="5240" w:type="dxa"/>
          </w:tcPr>
          <w:p w14:paraId="1070E690" w14:textId="4ED19B93" w:rsidR="00143C16" w:rsidRPr="00204932" w:rsidRDefault="00D079BA" w:rsidP="00955CB6">
            <w:pPr>
              <w:shd w:val="clear" w:color="auto" w:fill="FFFFFF"/>
              <w:jc w:val="both"/>
              <w:rPr>
                <w:iCs/>
                <w:spacing w:val="4"/>
                <w:sz w:val="24"/>
                <w:szCs w:val="24"/>
                <w:lang w:val="kk"/>
              </w:rPr>
            </w:pPr>
            <w:r w:rsidRPr="00204932">
              <w:rPr>
                <w:spacing w:val="-3"/>
                <w:sz w:val="24"/>
                <w:szCs w:val="24"/>
                <w:lang w:val="kk"/>
              </w:rPr>
              <w:t>Д</w:t>
            </w:r>
            <w:r w:rsidR="00955CB6" w:rsidRPr="00204932">
              <w:rPr>
                <w:spacing w:val="-3"/>
                <w:sz w:val="24"/>
                <w:szCs w:val="24"/>
                <w:lang w:val="kk"/>
              </w:rPr>
              <w:t>ене</w:t>
            </w:r>
            <w:r w:rsidRPr="00204932">
              <w:rPr>
                <w:spacing w:val="-3"/>
                <w:sz w:val="24"/>
                <w:szCs w:val="24"/>
                <w:lang w:val="kk"/>
              </w:rPr>
              <w:t xml:space="preserve"> </w:t>
            </w:r>
            <w:r w:rsidR="00955CB6" w:rsidRPr="00204932">
              <w:rPr>
                <w:spacing w:val="-3"/>
                <w:sz w:val="24"/>
                <w:szCs w:val="24"/>
                <w:lang w:val="kk"/>
              </w:rPr>
              <w:t>салмағының жоғарылауы</w:t>
            </w:r>
          </w:p>
        </w:tc>
      </w:tr>
      <w:tr w:rsidR="00143C16" w:rsidRPr="00204932" w14:paraId="56668597" w14:textId="77777777" w:rsidTr="00EB0EAA">
        <w:tc>
          <w:tcPr>
            <w:tcW w:w="4106" w:type="dxa"/>
          </w:tcPr>
          <w:p w14:paraId="516A147E" w14:textId="168C04F1" w:rsidR="00143C16" w:rsidRPr="00204932" w:rsidRDefault="00143C16" w:rsidP="00143C16">
            <w:pPr>
              <w:jc w:val="both"/>
              <w:rPr>
                <w:iCs/>
                <w:spacing w:val="4"/>
                <w:sz w:val="24"/>
                <w:szCs w:val="24"/>
                <w:lang w:val="kk"/>
              </w:rPr>
            </w:pPr>
            <w:r w:rsidRPr="00204932">
              <w:rPr>
                <w:iCs/>
                <w:spacing w:val="4"/>
                <w:sz w:val="24"/>
                <w:szCs w:val="24"/>
                <w:lang w:val="kk"/>
              </w:rPr>
              <w:t>Жиі емес</w:t>
            </w:r>
          </w:p>
        </w:tc>
        <w:tc>
          <w:tcPr>
            <w:tcW w:w="5240" w:type="dxa"/>
          </w:tcPr>
          <w:p w14:paraId="6DA10C6C" w14:textId="06BAD0CC" w:rsidR="00143C16" w:rsidRPr="00204932" w:rsidRDefault="00D079BA" w:rsidP="00955CB6">
            <w:pPr>
              <w:shd w:val="clear" w:color="auto" w:fill="FFFFFF"/>
              <w:jc w:val="both"/>
              <w:rPr>
                <w:iCs/>
                <w:spacing w:val="4"/>
                <w:sz w:val="24"/>
                <w:szCs w:val="24"/>
                <w:lang w:val="kk"/>
              </w:rPr>
            </w:pPr>
            <w:r w:rsidRPr="00204932">
              <w:rPr>
                <w:iCs/>
                <w:spacing w:val="4"/>
                <w:sz w:val="24"/>
                <w:szCs w:val="24"/>
                <w:lang w:val="kk"/>
              </w:rPr>
              <w:t>Қ</w:t>
            </w:r>
            <w:r w:rsidR="00955CB6" w:rsidRPr="00204932">
              <w:rPr>
                <w:iCs/>
                <w:spacing w:val="4"/>
                <w:sz w:val="24"/>
                <w:szCs w:val="24"/>
                <w:lang w:val="kk"/>
              </w:rPr>
              <w:t>андағы</w:t>
            </w:r>
            <w:r w:rsidRPr="00204932">
              <w:rPr>
                <w:iCs/>
                <w:spacing w:val="4"/>
                <w:sz w:val="24"/>
                <w:szCs w:val="24"/>
                <w:lang w:val="kk"/>
              </w:rPr>
              <w:t xml:space="preserve"> </w:t>
            </w:r>
            <w:r w:rsidR="00955CB6" w:rsidRPr="00204932">
              <w:rPr>
                <w:iCs/>
                <w:spacing w:val="4"/>
                <w:sz w:val="24"/>
                <w:szCs w:val="24"/>
                <w:lang w:val="kk"/>
              </w:rPr>
              <w:t xml:space="preserve">креатинфосфокиназа деңгейінің жоғарылауы, қандағы глюкоза деңгейінің жоғарылауы, тромбоциттер санының азаюы, қандағы креатинин деңгейінің жоғарылауы, гипокалиемия, дене салмағының азаюы  </w:t>
            </w:r>
          </w:p>
        </w:tc>
      </w:tr>
      <w:tr w:rsidR="00143C16" w:rsidRPr="00204932" w14:paraId="13BFA48F" w14:textId="77777777" w:rsidTr="00EB0EAA">
        <w:tc>
          <w:tcPr>
            <w:tcW w:w="4106" w:type="dxa"/>
          </w:tcPr>
          <w:p w14:paraId="7C017A4E" w14:textId="14A656B6" w:rsidR="00143C16" w:rsidRPr="00204932" w:rsidRDefault="00143C16" w:rsidP="00143C16">
            <w:pPr>
              <w:jc w:val="both"/>
              <w:rPr>
                <w:iCs/>
                <w:spacing w:val="4"/>
                <w:sz w:val="24"/>
                <w:szCs w:val="24"/>
                <w:lang w:val="kk"/>
              </w:rPr>
            </w:pPr>
            <w:r w:rsidRPr="00204932">
              <w:rPr>
                <w:iCs/>
                <w:spacing w:val="4"/>
                <w:sz w:val="24"/>
                <w:szCs w:val="24"/>
                <w:lang w:val="kk"/>
              </w:rPr>
              <w:t>Сирек</w:t>
            </w:r>
          </w:p>
        </w:tc>
        <w:tc>
          <w:tcPr>
            <w:tcW w:w="5240" w:type="dxa"/>
          </w:tcPr>
          <w:p w14:paraId="5FBDE9CF" w14:textId="4D835861" w:rsidR="00143C16" w:rsidRPr="00204932" w:rsidRDefault="00D079BA" w:rsidP="00143C16">
            <w:pPr>
              <w:jc w:val="both"/>
              <w:rPr>
                <w:iCs/>
                <w:spacing w:val="4"/>
                <w:sz w:val="24"/>
                <w:szCs w:val="24"/>
                <w:lang w:val="kk"/>
              </w:rPr>
            </w:pPr>
            <w:r w:rsidRPr="00204932">
              <w:rPr>
                <w:spacing w:val="-3"/>
                <w:sz w:val="24"/>
                <w:szCs w:val="24"/>
                <w:lang w:val="kk"/>
              </w:rPr>
              <w:t>Л</w:t>
            </w:r>
            <w:r w:rsidR="00955CB6" w:rsidRPr="00204932">
              <w:rPr>
                <w:spacing w:val="-3"/>
                <w:sz w:val="24"/>
                <w:szCs w:val="24"/>
                <w:lang w:val="kk"/>
              </w:rPr>
              <w:t>ейкоциттер</w:t>
            </w:r>
            <w:r w:rsidRPr="00204932">
              <w:rPr>
                <w:spacing w:val="-3"/>
                <w:sz w:val="24"/>
                <w:szCs w:val="24"/>
                <w:lang w:val="kk"/>
              </w:rPr>
              <w:t xml:space="preserve"> </w:t>
            </w:r>
            <w:r w:rsidR="00955CB6" w:rsidRPr="00204932">
              <w:rPr>
                <w:spacing w:val="-3"/>
                <w:sz w:val="24"/>
                <w:szCs w:val="24"/>
                <w:lang w:val="kk"/>
              </w:rPr>
              <w:t>санының азаюы</w:t>
            </w:r>
          </w:p>
        </w:tc>
      </w:tr>
    </w:tbl>
    <w:p w14:paraId="3FEF7D1F" w14:textId="77777777" w:rsidR="00CC3382" w:rsidRPr="00204932" w:rsidRDefault="00CC3382" w:rsidP="00BB5F01">
      <w:pPr>
        <w:shd w:val="clear" w:color="auto" w:fill="FFFFFF"/>
        <w:jc w:val="both"/>
        <w:rPr>
          <w:iCs/>
          <w:spacing w:val="4"/>
          <w:sz w:val="24"/>
          <w:szCs w:val="24"/>
          <w:lang w:val="kk"/>
        </w:rPr>
      </w:pPr>
    </w:p>
    <w:p w14:paraId="57926895" w14:textId="5B9B715D" w:rsidR="00FC0668" w:rsidRPr="00204932" w:rsidRDefault="00844DFE" w:rsidP="00F51AE6">
      <w:pPr>
        <w:jc w:val="both"/>
        <w:rPr>
          <w:spacing w:val="-4"/>
          <w:sz w:val="24"/>
          <w:szCs w:val="24"/>
          <w:lang w:val="kk"/>
        </w:rPr>
      </w:pPr>
      <w:r w:rsidRPr="00204932">
        <w:rPr>
          <w:sz w:val="24"/>
          <w:szCs w:val="24"/>
          <w:vertAlign w:val="superscript"/>
          <w:lang w:val="kk"/>
        </w:rPr>
        <w:t>*</w:t>
      </w:r>
      <w:r w:rsidRPr="00204932">
        <w:rPr>
          <w:sz w:val="24"/>
          <w:szCs w:val="24"/>
          <w:lang w:val="kk"/>
        </w:rPr>
        <w:t xml:space="preserve">Аланинаминотрансфераза (АЛТ) деңгейінің жоғарылауы және аспартатаминотрансфераза (АСТ) деңгейінің жоғарылауы.  </w:t>
      </w:r>
    </w:p>
    <w:p w14:paraId="2982E316" w14:textId="77777777" w:rsidR="00E3048F" w:rsidRPr="00204932" w:rsidRDefault="00E3048F" w:rsidP="00BB5F01">
      <w:pPr>
        <w:jc w:val="both"/>
        <w:rPr>
          <w:sz w:val="24"/>
          <w:szCs w:val="24"/>
          <w:lang w:val="kk-KZ"/>
        </w:rPr>
      </w:pPr>
    </w:p>
    <w:p w14:paraId="26C2F90B" w14:textId="0D0343B0" w:rsidR="007B1D85" w:rsidRPr="00204932" w:rsidRDefault="00844DFE" w:rsidP="00BB5F01">
      <w:pPr>
        <w:jc w:val="both"/>
        <w:rPr>
          <w:sz w:val="24"/>
          <w:szCs w:val="24"/>
          <w:lang w:val="kk"/>
        </w:rPr>
      </w:pPr>
      <w:r w:rsidRPr="00204932">
        <w:rPr>
          <w:sz w:val="24"/>
          <w:szCs w:val="24"/>
          <w:lang w:val="kk"/>
        </w:rPr>
        <w:t>Прегабалинмен қысқа мерзімді және ұзақ мерзімді емдеу тоқтатылғаннан кейін кейбір пациенттерде тоқтату симптомдары байқалды.  Келесі симптомдар тіркелді: ұйқысыздық, бас ауыруы, жүрек айну, үрейлілік, диарея, тұмау тәрізді синдром, құрысулар, күйгелектік, депрессия, ауырсыну</w:t>
      </w:r>
      <w:r w:rsidRPr="00204932">
        <w:rPr>
          <w:b/>
          <w:sz w:val="24"/>
          <w:szCs w:val="24"/>
          <w:lang w:val="kk"/>
        </w:rPr>
        <w:t>,</w:t>
      </w:r>
      <w:r w:rsidRPr="00204932">
        <w:rPr>
          <w:sz w:val="24"/>
          <w:szCs w:val="24"/>
          <w:lang w:val="kk"/>
        </w:rPr>
        <w:t xml:space="preserve"> гипергидроз және бас айналу. Бұл симптомдар дәрілік тәуелділіктің бар екенін көрсетуі мүмкін. Пациентке бұл туралы емдеудің басында хабарлау керек.  </w:t>
      </w:r>
    </w:p>
    <w:p w14:paraId="20D8D777" w14:textId="42244177" w:rsidR="007B1D85" w:rsidRPr="00204932" w:rsidRDefault="00844DFE" w:rsidP="00BB5F01">
      <w:pPr>
        <w:jc w:val="both"/>
        <w:rPr>
          <w:sz w:val="24"/>
          <w:szCs w:val="24"/>
          <w:lang w:val="kk"/>
        </w:rPr>
      </w:pPr>
      <w:r w:rsidRPr="00204932">
        <w:rPr>
          <w:sz w:val="24"/>
          <w:szCs w:val="24"/>
          <w:lang w:val="kk"/>
        </w:rPr>
        <w:t>Прегабалинмен ұзақ мерзімді емдеуді тоқтатуға қатысты қолда бар деректер тоқтату симптомдарының пайда болу жиілігі мен ауырлығы препараттың дозасына байланысты болуы мүмкін екенін айғақтайды (4.2 және 4.4 бөлімдерін қараңыз).</w:t>
      </w:r>
    </w:p>
    <w:p w14:paraId="39CEBA1C" w14:textId="0C28BA2A" w:rsidR="004F71FF" w:rsidRPr="00204932" w:rsidRDefault="00E3048F" w:rsidP="00BB5F01">
      <w:pPr>
        <w:shd w:val="clear" w:color="auto" w:fill="FFFFFF"/>
        <w:jc w:val="both"/>
        <w:rPr>
          <w:i/>
          <w:sz w:val="24"/>
          <w:szCs w:val="24"/>
          <w:lang w:val="kk"/>
        </w:rPr>
      </w:pPr>
      <w:r w:rsidRPr="00204932">
        <w:rPr>
          <w:i/>
          <w:sz w:val="24"/>
          <w:szCs w:val="24"/>
          <w:lang w:val="kk"/>
        </w:rPr>
        <w:t>Бала</w:t>
      </w:r>
      <w:r w:rsidRPr="00204932">
        <w:rPr>
          <w:i/>
          <w:sz w:val="24"/>
          <w:szCs w:val="24"/>
          <w:lang w:val="kk-KZ"/>
        </w:rPr>
        <w:t>лар</w:t>
      </w:r>
      <w:r w:rsidR="00844DFE" w:rsidRPr="00204932">
        <w:rPr>
          <w:i/>
          <w:sz w:val="24"/>
          <w:szCs w:val="24"/>
          <w:lang w:val="kk"/>
        </w:rPr>
        <w:t xml:space="preserve"> жасындағы пациенттер</w:t>
      </w:r>
    </w:p>
    <w:p w14:paraId="4AC6A1C2" w14:textId="77777777" w:rsidR="003913A6" w:rsidRPr="00204932" w:rsidRDefault="00844DFE" w:rsidP="00BB5F01">
      <w:pPr>
        <w:shd w:val="clear" w:color="auto" w:fill="FFFFFF"/>
        <w:jc w:val="both"/>
        <w:rPr>
          <w:sz w:val="24"/>
          <w:szCs w:val="24"/>
          <w:lang w:val="kk"/>
        </w:rPr>
      </w:pPr>
      <w:r w:rsidRPr="00204932">
        <w:rPr>
          <w:sz w:val="24"/>
          <w:szCs w:val="24"/>
          <w:lang w:val="kk"/>
        </w:rPr>
        <w:t xml:space="preserve">Прегабалиннің балалар жасындағы пациенттердегі зерттеулерде байқалған қауіпсіздік бейіні ересек пациенттердегі осындайға ұқсас болды.    </w:t>
      </w:r>
    </w:p>
    <w:p w14:paraId="4138644C" w14:textId="7E1F2DC3" w:rsidR="007B1D85" w:rsidRPr="00204932" w:rsidRDefault="00844DFE" w:rsidP="00BB5F01">
      <w:pPr>
        <w:jc w:val="both"/>
        <w:rPr>
          <w:sz w:val="24"/>
          <w:szCs w:val="24"/>
          <w:lang w:val="kk"/>
        </w:rPr>
      </w:pPr>
      <w:r w:rsidRPr="00204932">
        <w:rPr>
          <w:sz w:val="24"/>
          <w:szCs w:val="24"/>
          <w:lang w:val="kk"/>
        </w:rPr>
        <w:t xml:space="preserve">Салдарлық жайылған немесе онсыз парциальді құрысулы ұстамасы бар балалар жасындағы пациенттерде бес зерттеуде байқалған прегабалиннің қауіпсіздік бейіні (4 жастан 16 жасқа дейінгі пациенттерде тиімділігі мен қауіпсіздігін бағалау бойынша </w:t>
      </w:r>
      <w:r w:rsidRPr="00204932">
        <w:rPr>
          <w:sz w:val="24"/>
          <w:szCs w:val="24"/>
          <w:lang w:val="kk"/>
        </w:rPr>
        <w:lastRenderedPageBreak/>
        <w:t>12</w:t>
      </w:r>
      <w:r w:rsidRPr="00204932">
        <w:rPr>
          <w:sz w:val="24"/>
          <w:szCs w:val="24"/>
          <w:lang w:val="kk"/>
        </w:rPr>
        <w:noBreakHyphen/>
        <w:t xml:space="preserve"> апталық зерттеу, n=295; 1 айдан 4 жасқа дейінгі пациенттерде тиімділігі мен қауіпсіздігін бағалау бойынша 14</w:t>
      </w:r>
      <w:r w:rsidRPr="00204932">
        <w:rPr>
          <w:sz w:val="24"/>
          <w:szCs w:val="24"/>
          <w:lang w:val="kk"/>
        </w:rPr>
        <w:noBreakHyphen/>
        <w:t xml:space="preserve"> күндік зерттеу, n=175; препараттың фармакокинетикасын және жағымдылығын бағалау бойынша зерттеу, n</w:t>
      </w:r>
      <w:r w:rsidR="00F51AE6" w:rsidRPr="00204932">
        <w:rPr>
          <w:sz w:val="24"/>
          <w:szCs w:val="24"/>
          <w:lang w:val="kk"/>
        </w:rPr>
        <w:t>=</w:t>
      </w:r>
      <w:r w:rsidRPr="00204932">
        <w:rPr>
          <w:sz w:val="24"/>
          <w:szCs w:val="24"/>
          <w:lang w:val="kk"/>
        </w:rPr>
        <w:t>65; және кейін бақыланатын 21 жылдық ашық зерттеу, n</w:t>
      </w:r>
      <w:r w:rsidR="00F51AE6" w:rsidRPr="00204932">
        <w:rPr>
          <w:sz w:val="24"/>
          <w:szCs w:val="24"/>
          <w:lang w:val="kk"/>
        </w:rPr>
        <w:t>=</w:t>
      </w:r>
      <w:r w:rsidRPr="00204932">
        <w:rPr>
          <w:sz w:val="24"/>
          <w:szCs w:val="24"/>
          <w:lang w:val="kk"/>
        </w:rPr>
        <w:t>54 және n</w:t>
      </w:r>
      <w:r w:rsidR="00F51AE6" w:rsidRPr="00204932">
        <w:rPr>
          <w:sz w:val="24"/>
          <w:szCs w:val="24"/>
          <w:lang w:val="kk"/>
        </w:rPr>
        <w:t>=</w:t>
      </w:r>
      <w:r w:rsidRPr="00204932">
        <w:rPr>
          <w:sz w:val="24"/>
          <w:szCs w:val="24"/>
          <w:lang w:val="kk"/>
        </w:rPr>
        <w:t>431), эпилепсиясы бар ересек пациенттердегі зерттеулерде осындайға ұқсас болды.  Прегабалинмен емдеу кезінде 12 апталық зерттеуде байқалған ең жиі жағымсыз құбылыстар ұйқышылдық, пирексия, жоғарғы тыныс алу жолдарының инфекциясы, тәбеттің жоғарылауы, дене салмағының артуы және назофарингит болды.  Прегабалинмен емдеу кезінде 14 күндік зерттеуде байқалған ең жиі жағымсыз құбылыстар ұйқышылдық, жоғарғы тыныс алу жолдарының инфекциясы және пирексия болды (4.2, 5.1 және 5.2 бөлімдерін қараңыз).</w:t>
      </w:r>
    </w:p>
    <w:p w14:paraId="2B6C82C4" w14:textId="77777777" w:rsidR="007B1D85" w:rsidRPr="00204932" w:rsidRDefault="007B1D85" w:rsidP="00BB5F01">
      <w:pPr>
        <w:shd w:val="clear" w:color="auto" w:fill="FFFFFF"/>
        <w:jc w:val="both"/>
        <w:rPr>
          <w:sz w:val="24"/>
          <w:szCs w:val="24"/>
          <w:lang w:val="kk"/>
        </w:rPr>
      </w:pPr>
    </w:p>
    <w:p w14:paraId="7CE153CB" w14:textId="77777777" w:rsidR="004C47A7" w:rsidRPr="00204932" w:rsidRDefault="00844DFE" w:rsidP="00BB5F01">
      <w:pPr>
        <w:jc w:val="both"/>
        <w:rPr>
          <w:b/>
          <w:sz w:val="24"/>
          <w:szCs w:val="24"/>
          <w:lang w:val="kk"/>
        </w:rPr>
      </w:pPr>
      <w:r w:rsidRPr="00204932">
        <w:rPr>
          <w:b/>
          <w:sz w:val="24"/>
          <w:szCs w:val="24"/>
          <w:lang w:val="kk"/>
        </w:rPr>
        <w:t xml:space="preserve">Күмәнді жағымсыз реакциялар туралы хабарлау   </w:t>
      </w:r>
    </w:p>
    <w:p w14:paraId="6B589498" w14:textId="77777777" w:rsidR="004C47A7" w:rsidRPr="00204932" w:rsidRDefault="00844DFE" w:rsidP="00BB5F01">
      <w:pPr>
        <w:jc w:val="both"/>
        <w:rPr>
          <w:sz w:val="24"/>
          <w:szCs w:val="24"/>
          <w:lang w:val="kk"/>
        </w:rPr>
      </w:pPr>
      <w:r w:rsidRPr="00204932">
        <w:rPr>
          <w:sz w:val="24"/>
          <w:szCs w:val="24"/>
          <w:lang w:val="kk"/>
        </w:rPr>
        <w:t xml:space="preserve">Дәрілік препараттың (ДП) «пайда-қауіп» арақатынасын үздіксіз мониторингтеуді қамтамасыз ету мақсатында дәрілік препаратты тіркеуден кейін күмән тудыратын жағымсыз реакциялар туралы хабарлау маңызды.  Медициналық қызметкерлерге ҚР жағымсыз реакциялар туралы ұлттық хабарландыру жүйесі арқылы дәрілік препараттың кез келген күмәнді жағымсыз реакциялары туралы мәлімдеуге кеңес беріледі.  </w:t>
      </w:r>
    </w:p>
    <w:p w14:paraId="1A646E49" w14:textId="77777777" w:rsidR="00E3048F" w:rsidRPr="00204932" w:rsidRDefault="00E3048F" w:rsidP="00E3048F">
      <w:pPr>
        <w:jc w:val="both"/>
        <w:rPr>
          <w:sz w:val="24"/>
          <w:szCs w:val="24"/>
          <w:lang w:val="kk" w:eastAsia="en-GB"/>
        </w:rPr>
      </w:pPr>
      <w:bookmarkStart w:id="7" w:name="_Hlk536176810"/>
      <w:r w:rsidRPr="00204932">
        <w:rPr>
          <w:sz w:val="24"/>
          <w:szCs w:val="24"/>
          <w:lang w:val="kk" w:eastAsia="en-GB"/>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 </w:t>
      </w:r>
    </w:p>
    <w:p w14:paraId="19E79B46" w14:textId="77777777" w:rsidR="00E3048F" w:rsidRPr="00204932" w:rsidRDefault="005D20E5" w:rsidP="00E3048F">
      <w:pPr>
        <w:keepNext/>
        <w:jc w:val="both"/>
        <w:rPr>
          <w:sz w:val="24"/>
          <w:szCs w:val="24"/>
          <w:u w:val="single"/>
        </w:rPr>
      </w:pPr>
      <w:hyperlink r:id="rId12" w:history="1">
        <w:r w:rsidR="00E3048F" w:rsidRPr="00204932">
          <w:rPr>
            <w:rStyle w:val="ae"/>
            <w:color w:val="auto"/>
            <w:sz w:val="24"/>
            <w:szCs w:val="24"/>
            <w:u w:val="single"/>
            <w:lang w:val="kk"/>
          </w:rPr>
          <w:t>http://www.ndda.kz</w:t>
        </w:r>
      </w:hyperlink>
    </w:p>
    <w:bookmarkEnd w:id="7"/>
    <w:p w14:paraId="5AD72091" w14:textId="77777777" w:rsidR="00644F65" w:rsidRPr="00204932" w:rsidRDefault="00644F65" w:rsidP="00BB5F01">
      <w:pPr>
        <w:shd w:val="clear" w:color="auto" w:fill="FFFFFF"/>
        <w:jc w:val="both"/>
        <w:rPr>
          <w:b/>
          <w:spacing w:val="3"/>
          <w:sz w:val="24"/>
          <w:szCs w:val="24"/>
        </w:rPr>
      </w:pPr>
    </w:p>
    <w:p w14:paraId="0A09484D" w14:textId="77777777" w:rsidR="0046672B" w:rsidRPr="00204932" w:rsidRDefault="00844DFE" w:rsidP="00BB5F01">
      <w:pPr>
        <w:shd w:val="clear" w:color="auto" w:fill="FFFFFF"/>
        <w:jc w:val="both"/>
        <w:rPr>
          <w:b/>
          <w:sz w:val="24"/>
          <w:szCs w:val="24"/>
        </w:rPr>
      </w:pPr>
      <w:r w:rsidRPr="00204932">
        <w:rPr>
          <w:b/>
          <w:spacing w:val="3"/>
          <w:sz w:val="24"/>
          <w:szCs w:val="24"/>
          <w:lang w:val="kk"/>
        </w:rPr>
        <w:t>4.9 Артық дозалану</w:t>
      </w:r>
    </w:p>
    <w:p w14:paraId="21275B7C" w14:textId="77777777" w:rsidR="00DB1E53" w:rsidRPr="00204932" w:rsidRDefault="00844DFE" w:rsidP="00BB5F01">
      <w:pPr>
        <w:shd w:val="clear" w:color="auto" w:fill="FFFFFF"/>
        <w:jc w:val="both"/>
        <w:rPr>
          <w:i/>
          <w:spacing w:val="-1"/>
          <w:sz w:val="24"/>
          <w:szCs w:val="24"/>
          <w:lang w:val="kk"/>
        </w:rPr>
      </w:pPr>
      <w:r w:rsidRPr="00204932">
        <w:rPr>
          <w:i/>
          <w:sz w:val="24"/>
          <w:szCs w:val="24"/>
          <w:lang w:val="kk"/>
        </w:rPr>
        <w:t>Симптомдары</w:t>
      </w:r>
      <w:r w:rsidRPr="00204932">
        <w:rPr>
          <w:sz w:val="24"/>
          <w:szCs w:val="24"/>
          <w:lang w:val="kk"/>
        </w:rPr>
        <w:t xml:space="preserve">: ұйқышылдық, сананың шатасуы, үрейлі қозу, мазасыздық, сирек жағдайларда кома.  Сонымен қатар, құрысулар дамыған жағдайлар туралы хабарланды.   </w:t>
      </w:r>
    </w:p>
    <w:p w14:paraId="7DED6FA5" w14:textId="77777777" w:rsidR="0046672B" w:rsidRPr="00204932" w:rsidRDefault="00844DFE" w:rsidP="00BB5F01">
      <w:pPr>
        <w:shd w:val="clear" w:color="auto" w:fill="FFFFFF"/>
        <w:jc w:val="both"/>
        <w:rPr>
          <w:sz w:val="24"/>
          <w:szCs w:val="24"/>
          <w:lang w:val="kk"/>
        </w:rPr>
      </w:pPr>
      <w:r w:rsidRPr="00204932">
        <w:rPr>
          <w:i/>
          <w:spacing w:val="-1"/>
          <w:sz w:val="24"/>
          <w:szCs w:val="24"/>
          <w:lang w:val="kk"/>
        </w:rPr>
        <w:t>Емі</w:t>
      </w:r>
      <w:r w:rsidRPr="00204932">
        <w:rPr>
          <w:spacing w:val="-1"/>
          <w:sz w:val="24"/>
          <w:szCs w:val="24"/>
          <w:lang w:val="kk"/>
        </w:rPr>
        <w:t xml:space="preserve">: жалпы демеуші ем және қажет болған жағдайда гемодиализ.  </w:t>
      </w:r>
    </w:p>
    <w:p w14:paraId="18E117B6" w14:textId="77777777" w:rsidR="0046672B" w:rsidRPr="00204932" w:rsidRDefault="0046672B" w:rsidP="00BB5F01">
      <w:pPr>
        <w:shd w:val="clear" w:color="auto" w:fill="FFFFFF"/>
        <w:jc w:val="both"/>
        <w:rPr>
          <w:spacing w:val="5"/>
          <w:sz w:val="24"/>
          <w:szCs w:val="24"/>
          <w:lang w:val="kk"/>
        </w:rPr>
      </w:pPr>
    </w:p>
    <w:p w14:paraId="0E5763E2" w14:textId="77777777" w:rsidR="0017082E" w:rsidRPr="00204932" w:rsidRDefault="00844DFE" w:rsidP="00BB5F01">
      <w:pPr>
        <w:jc w:val="both"/>
        <w:rPr>
          <w:rFonts w:eastAsia="TimesNewRomanPSMT"/>
          <w:b/>
          <w:sz w:val="24"/>
          <w:szCs w:val="24"/>
          <w:lang w:val="kk"/>
        </w:rPr>
      </w:pPr>
      <w:r w:rsidRPr="00204932">
        <w:rPr>
          <w:b/>
          <w:sz w:val="24"/>
          <w:szCs w:val="24"/>
          <w:lang w:val="kk"/>
        </w:rPr>
        <w:t>5. ФАРМАКОЛОГИЯЛЫҚ ҚАСИЕТТЕРІ</w:t>
      </w:r>
    </w:p>
    <w:p w14:paraId="499F8282" w14:textId="77777777" w:rsidR="0017082E" w:rsidRPr="00204932" w:rsidRDefault="00844DFE" w:rsidP="00BB5F01">
      <w:pPr>
        <w:jc w:val="both"/>
        <w:rPr>
          <w:rFonts w:eastAsia="TimesNewRomanPSMT"/>
          <w:b/>
          <w:sz w:val="24"/>
          <w:szCs w:val="24"/>
          <w:lang w:val="kk"/>
        </w:rPr>
      </w:pPr>
      <w:r w:rsidRPr="00204932">
        <w:rPr>
          <w:b/>
          <w:sz w:val="24"/>
          <w:szCs w:val="24"/>
          <w:lang w:val="kk"/>
        </w:rPr>
        <w:t>5.1. Фармакодинамикалық қасиеттері</w:t>
      </w:r>
    </w:p>
    <w:p w14:paraId="075E91EB" w14:textId="77777777" w:rsidR="00602647" w:rsidRPr="00204932" w:rsidRDefault="00844DFE" w:rsidP="00BB5F01">
      <w:pPr>
        <w:shd w:val="clear" w:color="auto" w:fill="FFFFFF"/>
        <w:jc w:val="both"/>
        <w:rPr>
          <w:spacing w:val="6"/>
          <w:sz w:val="24"/>
          <w:szCs w:val="24"/>
        </w:rPr>
      </w:pPr>
      <w:r w:rsidRPr="00204932">
        <w:rPr>
          <w:bCs/>
          <w:spacing w:val="6"/>
          <w:sz w:val="24"/>
          <w:szCs w:val="24"/>
          <w:lang w:val="kk"/>
        </w:rPr>
        <w:t>Фармакотерапиялық тобы: Эпилепсияға  қарсы препараттар. Эпилепсияға қарсы басқа препараттар.  Прегабалин.</w:t>
      </w:r>
    </w:p>
    <w:p w14:paraId="5FD52611" w14:textId="6140C907" w:rsidR="00760A01" w:rsidRPr="00204932" w:rsidRDefault="00844DFE" w:rsidP="00BB5F01">
      <w:pPr>
        <w:shd w:val="clear" w:color="auto" w:fill="FFFFFF"/>
        <w:jc w:val="both"/>
        <w:rPr>
          <w:spacing w:val="9"/>
          <w:sz w:val="24"/>
          <w:szCs w:val="24"/>
          <w:lang w:val="kk-KZ"/>
        </w:rPr>
      </w:pPr>
      <w:r w:rsidRPr="00204932">
        <w:rPr>
          <w:spacing w:val="9"/>
          <w:sz w:val="24"/>
          <w:szCs w:val="24"/>
          <w:lang w:val="kk"/>
        </w:rPr>
        <w:t>АТХ коды N03AX16</w:t>
      </w:r>
    </w:p>
    <w:p w14:paraId="0F2236A4" w14:textId="1DDF2D76" w:rsidR="00760A01" w:rsidRPr="00204932" w:rsidRDefault="006B1C08" w:rsidP="00BB5F01">
      <w:pPr>
        <w:shd w:val="clear" w:color="auto" w:fill="FFFFFF"/>
        <w:jc w:val="both"/>
        <w:rPr>
          <w:spacing w:val="1"/>
          <w:sz w:val="24"/>
          <w:szCs w:val="24"/>
          <w:lang w:val="kk-KZ"/>
        </w:rPr>
      </w:pPr>
      <w:r w:rsidRPr="00204932">
        <w:rPr>
          <w:snapToGrid w:val="0"/>
          <w:color w:val="000000" w:themeColor="text1"/>
          <w:sz w:val="24"/>
          <w:szCs w:val="24"/>
          <w:highlight w:val="lightGray"/>
          <w:lang w:val="kk" w:bidi="ml-IN"/>
        </w:rPr>
        <w:t>[</w:t>
      </w:r>
      <w:r w:rsidRPr="00204932">
        <w:rPr>
          <w:snapToGrid w:val="0"/>
          <w:color w:val="000000" w:themeColor="text1"/>
          <w:sz w:val="24"/>
          <w:szCs w:val="24"/>
          <w:highlight w:val="lightGray"/>
          <w:lang w:val="kk-KZ" w:bidi="ml-IN"/>
        </w:rPr>
        <w:t>Саудалық атауы</w:t>
      </w:r>
      <w:r w:rsidRPr="00204932">
        <w:rPr>
          <w:snapToGrid w:val="0"/>
          <w:color w:val="000000" w:themeColor="text1"/>
          <w:sz w:val="24"/>
          <w:szCs w:val="24"/>
          <w:highlight w:val="lightGray"/>
          <w:lang w:val="kk" w:bidi="ml-IN"/>
        </w:rPr>
        <w:t>]</w:t>
      </w:r>
      <w:r w:rsidRPr="00204932">
        <w:rPr>
          <w:b/>
          <w:color w:val="000000" w:themeColor="text1"/>
          <w:sz w:val="24"/>
          <w:szCs w:val="24"/>
          <w:lang w:val="kk-KZ"/>
        </w:rPr>
        <w:t xml:space="preserve"> </w:t>
      </w:r>
      <w:r w:rsidR="00844DFE" w:rsidRPr="00204932">
        <w:rPr>
          <w:spacing w:val="3"/>
          <w:sz w:val="24"/>
          <w:szCs w:val="24"/>
          <w:lang w:val="kk"/>
        </w:rPr>
        <w:t xml:space="preserve"> препаратының әсер етуші заты гамма-аминмай қышқылының ((S)-3-(аминометил)-5-метилгексан қышқылы) аналогы - прегабалин болып табылады.  </w:t>
      </w:r>
    </w:p>
    <w:p w14:paraId="2E96EA9A" w14:textId="77777777" w:rsidR="00760A01" w:rsidRPr="00204932" w:rsidRDefault="00844DFE" w:rsidP="00BB5F01">
      <w:pPr>
        <w:shd w:val="clear" w:color="auto" w:fill="FFFFFF"/>
        <w:jc w:val="both"/>
        <w:rPr>
          <w:spacing w:val="1"/>
          <w:sz w:val="24"/>
          <w:szCs w:val="24"/>
        </w:rPr>
      </w:pPr>
      <w:r w:rsidRPr="00204932">
        <w:rPr>
          <w:i/>
          <w:spacing w:val="3"/>
          <w:sz w:val="24"/>
          <w:szCs w:val="24"/>
          <w:lang w:val="kk"/>
        </w:rPr>
        <w:t xml:space="preserve">Әсер ету механизмі </w:t>
      </w:r>
    </w:p>
    <w:p w14:paraId="6EB2D22F" w14:textId="77777777" w:rsidR="00760A01" w:rsidRPr="00204932" w:rsidRDefault="00844DFE" w:rsidP="00BB5F01">
      <w:pPr>
        <w:shd w:val="clear" w:color="auto" w:fill="FFFFFF"/>
        <w:jc w:val="both"/>
        <w:rPr>
          <w:spacing w:val="2"/>
          <w:sz w:val="24"/>
          <w:szCs w:val="24"/>
        </w:rPr>
      </w:pPr>
      <w:r w:rsidRPr="00204932">
        <w:rPr>
          <w:spacing w:val="1"/>
          <w:sz w:val="24"/>
          <w:szCs w:val="24"/>
          <w:lang w:val="kk"/>
        </w:rPr>
        <w:t>Прегабалин орталық жүйке жүйесіндегі потенциал-тәуелді кальций өзекшелерінің қосымша суббірлігімен (α</w:t>
      </w:r>
      <w:r w:rsidRPr="00204932">
        <w:rPr>
          <w:spacing w:val="3"/>
          <w:sz w:val="24"/>
          <w:szCs w:val="24"/>
          <w:vertAlign w:val="subscript"/>
          <w:lang w:val="kk"/>
        </w:rPr>
        <w:t>2</w:t>
      </w:r>
      <w:r w:rsidRPr="00204932">
        <w:rPr>
          <w:spacing w:val="1"/>
          <w:sz w:val="24"/>
          <w:szCs w:val="24"/>
          <w:lang w:val="kk"/>
        </w:rPr>
        <w:t xml:space="preserve">-дельта-ақуыз) байланысады.    </w:t>
      </w:r>
    </w:p>
    <w:p w14:paraId="5D3656C6" w14:textId="77777777" w:rsidR="00760A01" w:rsidRPr="00204932" w:rsidRDefault="00844DFE" w:rsidP="00BB5F01">
      <w:pPr>
        <w:jc w:val="both"/>
        <w:rPr>
          <w:sz w:val="24"/>
          <w:szCs w:val="24"/>
          <w:u w:val="single"/>
        </w:rPr>
      </w:pPr>
      <w:r w:rsidRPr="00204932">
        <w:rPr>
          <w:i/>
          <w:iCs/>
          <w:sz w:val="24"/>
          <w:szCs w:val="24"/>
          <w:lang w:val="kk"/>
        </w:rPr>
        <w:t>Клиникалық тиімділігі және қауіпсіздігі</w:t>
      </w:r>
    </w:p>
    <w:p w14:paraId="08ABD3F5" w14:textId="77777777" w:rsidR="00760A01" w:rsidRPr="00204932" w:rsidRDefault="00844DFE" w:rsidP="00BB5F01">
      <w:pPr>
        <w:jc w:val="both"/>
        <w:rPr>
          <w:i/>
          <w:sz w:val="24"/>
          <w:szCs w:val="24"/>
        </w:rPr>
      </w:pPr>
      <w:r w:rsidRPr="00204932">
        <w:rPr>
          <w:i/>
          <w:sz w:val="24"/>
          <w:szCs w:val="24"/>
          <w:lang w:val="kk"/>
        </w:rPr>
        <w:t xml:space="preserve">Нейропатиялық ауырсыну </w:t>
      </w:r>
    </w:p>
    <w:p w14:paraId="42EF124E" w14:textId="77777777" w:rsidR="00760A01" w:rsidRPr="00204932" w:rsidRDefault="00844DFE" w:rsidP="00BB5F01">
      <w:pPr>
        <w:jc w:val="both"/>
        <w:rPr>
          <w:sz w:val="24"/>
          <w:szCs w:val="24"/>
          <w:lang w:val="kk"/>
        </w:rPr>
      </w:pPr>
      <w:r w:rsidRPr="00204932">
        <w:rPr>
          <w:sz w:val="24"/>
          <w:szCs w:val="24"/>
          <w:lang w:val="kk"/>
        </w:rPr>
        <w:t>Препараттың тиімділігі диабеттік нейропатия, постгерпестік невралгия және жұлынның зақымдануы кезіндегі зерттеулерде көрсетілді. Нейропатиялық ауырсынудың басқа түрлерінде тиімділігі зерттелген жоқ.</w:t>
      </w:r>
    </w:p>
    <w:p w14:paraId="689E0BEE" w14:textId="77777777" w:rsidR="00760A01" w:rsidRPr="00204932" w:rsidRDefault="00844DFE" w:rsidP="00BB5F01">
      <w:pPr>
        <w:jc w:val="both"/>
        <w:rPr>
          <w:sz w:val="24"/>
          <w:szCs w:val="24"/>
          <w:lang w:val="kk"/>
        </w:rPr>
      </w:pPr>
      <w:r w:rsidRPr="00204932">
        <w:rPr>
          <w:sz w:val="24"/>
          <w:szCs w:val="24"/>
          <w:lang w:val="kk"/>
        </w:rPr>
        <w:t xml:space="preserve">Прегабалин тәулігіне екі рет дозалау режимімен ұзақтығы 13 аптаға дейін (тәулігіне 2 р.) және  тәулігіне үш рет (тәулігіне 3 р.)  тәулігіне үш рет дозалау режимімен ұзақтығы 8 аптаға дейін бақыланатын 10 клиникалық зерттеуде зерттелді.   Жалпы, тәулігіне 2 р. және тәулігіне  3 р. дозалау режимдерінің қауіпсіздігі мен тиімділігінің бейіндері ұқсас болды. </w:t>
      </w:r>
    </w:p>
    <w:p w14:paraId="123CA240" w14:textId="77777777" w:rsidR="00760A01" w:rsidRPr="00204932" w:rsidRDefault="00844DFE" w:rsidP="00BB5F01">
      <w:pPr>
        <w:jc w:val="both"/>
        <w:rPr>
          <w:sz w:val="24"/>
          <w:szCs w:val="24"/>
          <w:lang w:val="kk"/>
        </w:rPr>
      </w:pPr>
      <w:r w:rsidRPr="00204932">
        <w:rPr>
          <w:sz w:val="24"/>
          <w:szCs w:val="24"/>
          <w:lang w:val="kk"/>
        </w:rPr>
        <w:t xml:space="preserve">Шеткері және орталық нейропатиялық ауырсынуға қатысты ұзақтығы 12 аптаға дейінгі клиникалық зерттеулерде ауырсыну айқындығының азаюы 1-аптада байқалды және барлық емдеу кезеңі бойы сақталды.  </w:t>
      </w:r>
    </w:p>
    <w:p w14:paraId="3B291D3C" w14:textId="77777777" w:rsidR="00760A01" w:rsidRPr="00204932" w:rsidRDefault="00844DFE" w:rsidP="00BB5F01">
      <w:pPr>
        <w:jc w:val="both"/>
        <w:rPr>
          <w:sz w:val="24"/>
          <w:szCs w:val="24"/>
          <w:lang w:val="kk"/>
        </w:rPr>
      </w:pPr>
      <w:r w:rsidRPr="00204932">
        <w:rPr>
          <w:sz w:val="24"/>
          <w:szCs w:val="24"/>
          <w:lang w:val="kk"/>
        </w:rPr>
        <w:t xml:space="preserve">Бақыланатын клиникалық зерттеулерде шеткері нейропатиялық ауырсынуға қатысты прегабалин тобы пациенттерінің 35%-да және плацебо тобы пациенттерінің 18%-да ауырсыну шкаласы бойынша 50%-ға жақсару байқалды.  Ұйқышылдық болмаған </w:t>
      </w:r>
      <w:r w:rsidRPr="00204932">
        <w:rPr>
          <w:sz w:val="24"/>
          <w:szCs w:val="24"/>
          <w:lang w:val="kk"/>
        </w:rPr>
        <w:lastRenderedPageBreak/>
        <w:t xml:space="preserve">пациенттердің арасында бұл жақсару прегабалин қабылдаған пациенттердің 33%-да және плацебо қабылдаған пациенттердің 18%-да байқалды.  Ұйқышылдық туындаған пациенттер арасында емге оң жауап беру жиілігі прегабалин тобында 48% және плацебо тобында 16% құрады.  </w:t>
      </w:r>
    </w:p>
    <w:p w14:paraId="3353522D" w14:textId="77777777" w:rsidR="00760A01" w:rsidRPr="00204932" w:rsidRDefault="00844DFE" w:rsidP="00BB5F01">
      <w:pPr>
        <w:jc w:val="both"/>
        <w:rPr>
          <w:sz w:val="24"/>
          <w:szCs w:val="24"/>
          <w:lang w:val="kk"/>
        </w:rPr>
      </w:pPr>
      <w:r w:rsidRPr="00204932">
        <w:rPr>
          <w:sz w:val="24"/>
          <w:szCs w:val="24"/>
          <w:lang w:val="kk"/>
        </w:rPr>
        <w:t xml:space="preserve">Созылмалы орталықтық нейропатиялық ауырсынуды бақыланатын клиникалық зерттеулерде прегабалин тобы пациенттерінің 22%-да және плацебо тобы пациенттерінің 7%-да ауырсыну шкаласы бойынша 50%-ға жақсару байқалды.    </w:t>
      </w:r>
    </w:p>
    <w:p w14:paraId="1E8457D9" w14:textId="77777777" w:rsidR="00760A01" w:rsidRPr="00204932" w:rsidRDefault="00844DFE" w:rsidP="00BB5F01">
      <w:pPr>
        <w:jc w:val="both"/>
        <w:rPr>
          <w:i/>
          <w:sz w:val="24"/>
          <w:szCs w:val="24"/>
          <w:lang w:val="kk"/>
        </w:rPr>
      </w:pPr>
      <w:r w:rsidRPr="00204932">
        <w:rPr>
          <w:i/>
          <w:sz w:val="24"/>
          <w:szCs w:val="24"/>
          <w:lang w:val="kk"/>
        </w:rPr>
        <w:t>Эпилепсия</w:t>
      </w:r>
    </w:p>
    <w:p w14:paraId="562AEEF5" w14:textId="77777777" w:rsidR="00760A01" w:rsidRPr="00204932" w:rsidRDefault="00844DFE" w:rsidP="00BB5F01">
      <w:pPr>
        <w:jc w:val="both"/>
        <w:rPr>
          <w:sz w:val="24"/>
          <w:szCs w:val="24"/>
          <w:lang w:val="kk"/>
        </w:rPr>
      </w:pPr>
      <w:r w:rsidRPr="00204932">
        <w:rPr>
          <w:sz w:val="24"/>
          <w:szCs w:val="24"/>
          <w:lang w:val="kk"/>
        </w:rPr>
        <w:t xml:space="preserve">Қосымша ем   </w:t>
      </w:r>
    </w:p>
    <w:p w14:paraId="481DFFA6" w14:textId="77777777" w:rsidR="00760A01" w:rsidRPr="00204932" w:rsidRDefault="00844DFE" w:rsidP="00BB5F01">
      <w:pPr>
        <w:jc w:val="both"/>
        <w:rPr>
          <w:sz w:val="24"/>
          <w:szCs w:val="24"/>
          <w:lang w:val="kk"/>
        </w:rPr>
      </w:pPr>
      <w:r w:rsidRPr="00204932">
        <w:rPr>
          <w:sz w:val="24"/>
          <w:szCs w:val="24"/>
          <w:lang w:val="kk"/>
        </w:rPr>
        <w:t xml:space="preserve">Прегабалин тәулігіне 2 немесе 3 рет дозалау режимімен ұзақтығы 12 апта болатын 3 бақыланатын клиникалық зерттеуде зерттелді.  Жалпы, тәулігіне 2 р. және тәулігіне  3 р. дозалау режимдерінің қауіпсіздігі мен тиімділігінің бейіндері ұқсас болды. </w:t>
      </w:r>
    </w:p>
    <w:p w14:paraId="41E56A8E" w14:textId="77777777" w:rsidR="00760A01" w:rsidRPr="00204932" w:rsidRDefault="00844DFE" w:rsidP="00BB5F01">
      <w:pPr>
        <w:jc w:val="both"/>
        <w:rPr>
          <w:sz w:val="24"/>
          <w:szCs w:val="24"/>
          <w:lang w:val="kk"/>
        </w:rPr>
      </w:pPr>
      <w:r w:rsidRPr="00204932">
        <w:rPr>
          <w:sz w:val="24"/>
          <w:szCs w:val="24"/>
          <w:lang w:val="kk"/>
        </w:rPr>
        <w:t xml:space="preserve">Құрысу ұстамаларының жиілігінің төмендеуі 1-аптада байқалды.  </w:t>
      </w:r>
    </w:p>
    <w:p w14:paraId="1935AEF7" w14:textId="77777777" w:rsidR="00760A01" w:rsidRPr="00204932" w:rsidRDefault="00844DFE" w:rsidP="00BB5F01">
      <w:pPr>
        <w:jc w:val="both"/>
        <w:rPr>
          <w:i/>
          <w:iCs/>
          <w:sz w:val="24"/>
          <w:szCs w:val="24"/>
          <w:lang w:val="kk"/>
        </w:rPr>
      </w:pPr>
      <w:r w:rsidRPr="00204932">
        <w:rPr>
          <w:i/>
          <w:iCs/>
          <w:sz w:val="24"/>
          <w:szCs w:val="24"/>
          <w:lang w:val="kk"/>
        </w:rPr>
        <w:t>Балалар</w:t>
      </w:r>
    </w:p>
    <w:p w14:paraId="3B860A5B" w14:textId="00113539" w:rsidR="00760A01" w:rsidRPr="00204932" w:rsidRDefault="00844DFE" w:rsidP="00BB5F01">
      <w:pPr>
        <w:jc w:val="both"/>
        <w:rPr>
          <w:sz w:val="24"/>
          <w:szCs w:val="24"/>
          <w:lang w:val="kk"/>
        </w:rPr>
      </w:pPr>
      <w:r w:rsidRPr="00204932">
        <w:rPr>
          <w:sz w:val="24"/>
          <w:szCs w:val="24"/>
          <w:lang w:val="kk"/>
        </w:rPr>
        <w:t>Прегабалиннің тиімділігі мен қауіпсіздігі 12 жасқа толмаған балалар жасындағы пациенттер мен жасөспірімдерде эпилепсияны қосымша емдеу дәрісі ретінде анықталған жоқ.   Парциальді құрысу ұстамалары бар 3 айдан 16 жасқа дейінгі (n</w:t>
      </w:r>
      <w:r w:rsidR="00F51AE6" w:rsidRPr="00204932">
        <w:rPr>
          <w:sz w:val="24"/>
          <w:szCs w:val="24"/>
          <w:lang w:val="kk"/>
        </w:rPr>
        <w:t>=</w:t>
      </w:r>
      <w:r w:rsidRPr="00204932">
        <w:rPr>
          <w:sz w:val="24"/>
          <w:szCs w:val="24"/>
          <w:lang w:val="kk"/>
        </w:rPr>
        <w:t xml:space="preserve">65) пациенттер қатысқан фармакокинетикасы және жағымдылығын зерттеуде байқалатын жағымсыз құбылыстар ересектерде байқалатын құбылыстарға ұқсас болды.  4 жастан 16 жасқа дейінгі жастағы 295 баланың қатысуымен жүргізілген 12 апталық плацебо-бақыланатын зерттеудің және парциальді құрысу ұстамаларын емдеу үшін қосымша ем ретінде прегабалиннің тиімділігі мен қауіпсіздігін бағалау үшін 1 айдан 4 жасқа дейінгі 175 баланың қатысуымен жүргізілген 14 күндік плацебо-бақыланатын зерттеудің нәтижелері, сондай-ақ эпилепсиясы бар 3 айдан 16 жасқа дейінгі тиісінше 54 және 431 балалар жасындағы пациенттің қатысуымен жүргізілген екі жылдық қауіпсіздікті ашық зерттеудің нәтижелері, пирексияның жағымсыз құбылыстары және жоғарғы тыныс алу жолдарының инфекциялары эпилепсиясы бар ересектердің қатысуымен жүргізілген зерттеулерге қарағанда жиірек байқалғанын көрсетті (4.2, 4.8 және 5.2 бөлімдерін қараңыз).  </w:t>
      </w:r>
    </w:p>
    <w:p w14:paraId="2048099F" w14:textId="4B55BC6C" w:rsidR="00760A01" w:rsidRPr="00204932" w:rsidRDefault="00844DFE" w:rsidP="00BB5F01">
      <w:pPr>
        <w:jc w:val="both"/>
        <w:rPr>
          <w:sz w:val="24"/>
          <w:szCs w:val="24"/>
          <w:lang w:val="kk"/>
        </w:rPr>
      </w:pPr>
      <w:r w:rsidRPr="00204932">
        <w:rPr>
          <w:sz w:val="24"/>
          <w:szCs w:val="24"/>
          <w:lang w:val="kk"/>
        </w:rPr>
        <w:t>12 апталық плацебо-бақыланатын зерттеуде балалар жасындағы пациенттер (4 жастан 16 жасқа дейінгі) 2,5 мг/кг/тәулік дозада (ең көп дегенде 150 мг/тәул.) прегабалин, 10 мг/кг/тәул. дозада прегабалин (ең көп дегенде 600 мг/тәул.) немесе плацебо қабылдады.  Парциальді құрысу ұстамалары жиілігінің бастапқы деңгеймен салыстырғанда кем дегенде 50%-ға азаюы байқалған пациенттердің пайыздық үлесі 10 мг/кг/тәул дозасында прегабалин тобында 40,6%-ды, (p</w:t>
      </w:r>
      <w:r w:rsidR="00F51AE6" w:rsidRPr="00204932">
        <w:rPr>
          <w:sz w:val="24"/>
          <w:szCs w:val="24"/>
          <w:lang w:val="kk"/>
        </w:rPr>
        <w:t>=</w:t>
      </w:r>
      <w:r w:rsidRPr="00204932">
        <w:rPr>
          <w:sz w:val="24"/>
          <w:szCs w:val="24"/>
          <w:lang w:val="kk"/>
        </w:rPr>
        <w:t>0,0068 плацебомен салыстырғанда), 29,1% пегабалин тобында 2,5 мг/кг/тәул. дозада (p</w:t>
      </w:r>
      <w:r w:rsidR="00F51AE6" w:rsidRPr="00204932">
        <w:rPr>
          <w:sz w:val="24"/>
          <w:szCs w:val="24"/>
          <w:lang w:val="kk"/>
        </w:rPr>
        <w:t>=</w:t>
      </w:r>
      <w:r w:rsidRPr="00204932">
        <w:rPr>
          <w:sz w:val="24"/>
          <w:szCs w:val="24"/>
          <w:lang w:val="kk"/>
        </w:rPr>
        <w:t xml:space="preserve">0,2600 плацебомен салыстырғанда) және плацебо тобында 22,6% құрады.   </w:t>
      </w:r>
    </w:p>
    <w:p w14:paraId="733BC6A9" w14:textId="0D2B9A70" w:rsidR="009848A7" w:rsidRPr="00204932" w:rsidRDefault="00844DFE" w:rsidP="00BB5F01">
      <w:pPr>
        <w:jc w:val="both"/>
        <w:rPr>
          <w:sz w:val="24"/>
          <w:szCs w:val="24"/>
          <w:lang w:val="kk"/>
        </w:rPr>
      </w:pPr>
      <w:r w:rsidRPr="00204932">
        <w:rPr>
          <w:sz w:val="24"/>
          <w:szCs w:val="24"/>
          <w:lang w:val="kk"/>
        </w:rPr>
        <w:t>14 апталық плацебо-бақыланатын зерттеуде балалар жасындағы пациенттер (1 айдан 4 жасқа дейінгі) тәулігіне 7 мг/кг дозада прегабалин, прегабалин тәулігіне 14 мг/кг дозада немесе плацебо қабылдады.  Бастапқы деңгейде және соңғы қаралуда 24 сағатта құрысу ұстамаларының медианалық жиілігі 7 мг/кг/тәулік дозасында прегабалин тобында 4,7 және 3,</w:t>
      </w:r>
      <w:r w:rsidR="00F51AE6" w:rsidRPr="00204932">
        <w:rPr>
          <w:sz w:val="24"/>
          <w:szCs w:val="24"/>
          <w:lang w:val="kk"/>
        </w:rPr>
        <w:t xml:space="preserve"> </w:t>
      </w:r>
      <w:r w:rsidRPr="00204932">
        <w:rPr>
          <w:sz w:val="24"/>
          <w:szCs w:val="24"/>
          <w:lang w:val="kk"/>
        </w:rPr>
        <w:t>8, 14 мг/кг/тәулік дозада прегабалин тобында 5,4 және 1,4 және тиісінше плацебо тобында 2,9 және 2,3 құрады.  Прегабалин тәулігіне 14 мг/кг дозада плацебомен (p</w:t>
      </w:r>
      <w:r w:rsidR="00F51AE6" w:rsidRPr="00204932">
        <w:rPr>
          <w:sz w:val="24"/>
          <w:szCs w:val="24"/>
          <w:lang w:val="kk"/>
        </w:rPr>
        <w:t>=</w:t>
      </w:r>
      <w:r w:rsidRPr="00204932">
        <w:rPr>
          <w:sz w:val="24"/>
          <w:szCs w:val="24"/>
          <w:lang w:val="kk"/>
        </w:rPr>
        <w:t xml:space="preserve">0,0223) салыстырғанда парциальді құрысу ұстамалары туындауының логарифмдік жаңарған жиілігін төмендетті; прегабалин тобында 7 мг/кг/тәулік дозасында плацебомен салыстырғанда жақсару байқалмады.  </w:t>
      </w:r>
    </w:p>
    <w:p w14:paraId="52B0C5B4" w14:textId="40AD6C04" w:rsidR="00ED238E" w:rsidRPr="00204932" w:rsidRDefault="00844DFE" w:rsidP="00BB5F01">
      <w:pPr>
        <w:jc w:val="both"/>
        <w:rPr>
          <w:iCs/>
          <w:sz w:val="24"/>
          <w:szCs w:val="24"/>
          <w:lang w:val="kk"/>
        </w:rPr>
      </w:pPr>
      <w:r w:rsidRPr="00204932">
        <w:rPr>
          <w:iCs/>
          <w:sz w:val="24"/>
          <w:szCs w:val="24"/>
          <w:lang w:val="kk"/>
        </w:rPr>
        <w:t xml:space="preserve">12 апталық плацебо-бақыланатын зерттеуде бастапқы жайылған тонусты-клонусты (БЖТК) ұстамалары бар 219 пациентке (5-тен 65 жасқа дейінгі, олардың ішінен 66-сы 5-тен 16 жасқа дейін болды) 5 мг/кг/тәу (ең көбі 300 мг/тәу), 10 мг/кг/тәу (ең көбі 600 мг/тәу) прегабалин немесе плацебо қосымша ем ретінде тағайындалды.  БЖТК ұстамаларының жиілігі кем дегенде 50%-ға төмендеген пациенттер пайызы 5 мг/ кг/тәу прегабалин, 10 мг/кг/тәу прегабалин және плацебо үшін сәйкесінше 41,3%, 38,9% және 41,7% құрады.  </w:t>
      </w:r>
    </w:p>
    <w:p w14:paraId="22C12483" w14:textId="23E59233" w:rsidR="00760A01" w:rsidRPr="00204932" w:rsidRDefault="00844DFE" w:rsidP="00BB5F01">
      <w:pPr>
        <w:jc w:val="both"/>
        <w:rPr>
          <w:i/>
          <w:iCs/>
          <w:sz w:val="24"/>
          <w:szCs w:val="24"/>
        </w:rPr>
      </w:pPr>
      <w:r w:rsidRPr="00204932">
        <w:rPr>
          <w:i/>
          <w:iCs/>
          <w:sz w:val="24"/>
          <w:szCs w:val="24"/>
          <w:lang w:val="kk"/>
        </w:rPr>
        <w:lastRenderedPageBreak/>
        <w:t xml:space="preserve">Монотерапия (диагнозы алғаш қойылған пациенттер)  </w:t>
      </w:r>
    </w:p>
    <w:p w14:paraId="66A28C81" w14:textId="77777777" w:rsidR="00760A01" w:rsidRPr="00204932" w:rsidRDefault="00844DFE" w:rsidP="00BB5F01">
      <w:pPr>
        <w:jc w:val="both"/>
        <w:rPr>
          <w:sz w:val="24"/>
          <w:szCs w:val="24"/>
          <w:lang w:val="kk"/>
        </w:rPr>
      </w:pPr>
      <w:r w:rsidRPr="00204932">
        <w:rPr>
          <w:sz w:val="24"/>
          <w:szCs w:val="24"/>
          <w:lang w:val="kk"/>
        </w:rPr>
        <w:t xml:space="preserve">Прегабалин ұзақтығы 56 апта құрайтын бір бақыланатын клиникалық зерттеуде тәулігіне 2 р. дозалау режимінде зерттелді.  Прегабалин құрысу ұстамаларының 6 ай болмауы көрсеткішіне сүйене отырып, ламотриджинмен салыстырғанда тиімділігінің кем емес деңгейіне жеткен жоқ.  Прегабалин мен ламотриджин ұқсас қауіпсіз және пациенттерге жағымдылығы жақсы болды.  </w:t>
      </w:r>
    </w:p>
    <w:p w14:paraId="04F525AE" w14:textId="77777777" w:rsidR="00760A01" w:rsidRPr="00204932" w:rsidRDefault="00844DFE" w:rsidP="00BB5F01">
      <w:pPr>
        <w:jc w:val="both"/>
        <w:rPr>
          <w:i/>
          <w:sz w:val="24"/>
          <w:szCs w:val="24"/>
          <w:lang w:val="kk"/>
        </w:rPr>
      </w:pPr>
      <w:r w:rsidRPr="00204932">
        <w:rPr>
          <w:i/>
          <w:sz w:val="24"/>
          <w:szCs w:val="24"/>
          <w:lang w:val="kk"/>
        </w:rPr>
        <w:t xml:space="preserve">Жайылған үрейлі бұзылыс  </w:t>
      </w:r>
    </w:p>
    <w:p w14:paraId="4BB33E81" w14:textId="77777777" w:rsidR="00760A01" w:rsidRPr="00204932" w:rsidRDefault="00844DFE" w:rsidP="00BB5F01">
      <w:pPr>
        <w:jc w:val="both"/>
        <w:rPr>
          <w:sz w:val="24"/>
          <w:szCs w:val="24"/>
          <w:lang w:val="kk"/>
        </w:rPr>
      </w:pPr>
      <w:r w:rsidRPr="00204932">
        <w:rPr>
          <w:sz w:val="24"/>
          <w:szCs w:val="24"/>
          <w:lang w:val="kk"/>
        </w:rPr>
        <w:t xml:space="preserve">Прегабалин ұзақтығы 4-6 аптаны құрайтын 6 бақыланатын клиникалық зерттеуде, егде жастағы  пациенттерде ұзақтығы 8 аптаны құрайтын зерттеуде және қайталану профилактикасының 6-айлық салыстырмалы жасырын фазасы бар қайталанудың алдын алуды ұзақ мерзімді зерттеуде зерделенді.  </w:t>
      </w:r>
    </w:p>
    <w:p w14:paraId="3671C0D7" w14:textId="77777777" w:rsidR="00760A01" w:rsidRPr="00204932" w:rsidRDefault="00844DFE" w:rsidP="00BB5F01">
      <w:pPr>
        <w:jc w:val="both"/>
        <w:rPr>
          <w:sz w:val="24"/>
          <w:szCs w:val="24"/>
          <w:lang w:val="kk"/>
        </w:rPr>
      </w:pPr>
      <w:r w:rsidRPr="00204932">
        <w:rPr>
          <w:sz w:val="24"/>
          <w:szCs w:val="24"/>
          <w:lang w:val="kk"/>
        </w:rPr>
        <w:t xml:space="preserve">Гамильтон (HAM - A) үрейлену шкаласы бойынша ГТР симптомдар айқындылығының азаюы 1 аптада байқалды.  </w:t>
      </w:r>
    </w:p>
    <w:p w14:paraId="44FFDA1D" w14:textId="77777777" w:rsidR="00760A01" w:rsidRPr="00204932" w:rsidRDefault="00844DFE" w:rsidP="00BB5F01">
      <w:pPr>
        <w:jc w:val="both"/>
        <w:rPr>
          <w:sz w:val="24"/>
          <w:szCs w:val="24"/>
          <w:lang w:val="kk"/>
        </w:rPr>
      </w:pPr>
      <w:r w:rsidRPr="00204932">
        <w:rPr>
          <w:sz w:val="24"/>
          <w:szCs w:val="24"/>
          <w:lang w:val="kk"/>
        </w:rPr>
        <w:t xml:space="preserve">Бақыланатын клиникалық зерттеулерде (ұзақтығы 4-8 апта) прегабалин қабылдаған пациенттердің 52%-да және плацебо қабылдаған 38% - да бастапқы деңгеймен салыстырғанда соңғы нүктеде НАМ-А жалпы көрсеткішінің кемінде 50% жақсарғанын анықтады. </w:t>
      </w:r>
    </w:p>
    <w:p w14:paraId="69B9B8C4" w14:textId="77777777" w:rsidR="00D87739" w:rsidRPr="00204932" w:rsidRDefault="00844DFE" w:rsidP="00BB5F01">
      <w:pPr>
        <w:jc w:val="both"/>
        <w:rPr>
          <w:sz w:val="24"/>
          <w:szCs w:val="24"/>
          <w:lang w:val="kk"/>
        </w:rPr>
      </w:pPr>
      <w:r w:rsidRPr="00204932">
        <w:rPr>
          <w:sz w:val="24"/>
          <w:szCs w:val="24"/>
          <w:lang w:val="kk"/>
        </w:rPr>
        <w:t xml:space="preserve">Бақыланатын зерттеулерде прегабалинмен ем қабылдаған пациенттердің көп үлесінде плацебо қабылдаған пациенттермен салыстырғанда анық көрмеу тіркелген, ол көп жағдайда препаратты қолдануды жалғастыру кезінде кеткен.  Бақыланатын клиникалық зерттеулер шеңберінде 3600-ден астам пациентте офтальмологиялық тестілеу (оның ішінде көз көргіштігін анықтау, көру аясын формальді тексеру және қарашық кеңейтілген кезіндегі офтальмоскопия) жүргізілді.  Осы пациенттердің арасында көз көргіштігінің төмендеуі прегабалин қабылдаған пациенттердің 6,5%-да және плацебо қабылдаған пациенттердің 4,8%-да байқалды.  Көру өрісінің өзгеруі прегабалин қабылдаған пациенттердің 12,4%-да және плацебо қабылдаған пациенттердің 11,7%-да бақыланды.  Көз түбі тарапынан өзгерістер прегабалин қабылдаған пациенттердің 1,7%-да және плацебо қабылдаған пациенттердің 2,1%-да байқалды. </w:t>
      </w:r>
    </w:p>
    <w:p w14:paraId="55258B6D" w14:textId="75C6E12F" w:rsidR="004C0C07" w:rsidRPr="00204932" w:rsidRDefault="00844DFE" w:rsidP="00BB5F01">
      <w:pPr>
        <w:jc w:val="both"/>
        <w:rPr>
          <w:rFonts w:eastAsia="TimesNewRomanPSMT"/>
          <w:b/>
          <w:sz w:val="24"/>
          <w:szCs w:val="24"/>
          <w:lang w:val="kk"/>
        </w:rPr>
      </w:pPr>
      <w:r w:rsidRPr="00204932">
        <w:rPr>
          <w:b/>
          <w:sz w:val="24"/>
          <w:szCs w:val="24"/>
          <w:lang w:val="kk"/>
        </w:rPr>
        <w:t xml:space="preserve">5.2 Фармокинетикалық қасиеттері </w:t>
      </w:r>
    </w:p>
    <w:p w14:paraId="1C62C67E" w14:textId="77777777" w:rsidR="004C0C07" w:rsidRPr="00204932" w:rsidRDefault="00844DFE" w:rsidP="00BB5F01">
      <w:pPr>
        <w:shd w:val="clear" w:color="auto" w:fill="FFFFFF"/>
        <w:jc w:val="both"/>
        <w:rPr>
          <w:spacing w:val="-2"/>
          <w:sz w:val="24"/>
          <w:szCs w:val="24"/>
          <w:lang w:val="kk"/>
        </w:rPr>
      </w:pPr>
      <w:r w:rsidRPr="00204932">
        <w:rPr>
          <w:spacing w:val="-2"/>
          <w:sz w:val="24"/>
          <w:szCs w:val="24"/>
          <w:lang w:val="kk"/>
        </w:rPr>
        <w:t xml:space="preserve">Прегабалиннің тепе-теңдік күйіндегі фармакокинетикалық көрсеткіштері дені сау адамдарда, эпилепсиясы бар, эпилепсияға қарсы препараттарды қабылдап жүрген пациенттерде, және созылмалы ауыруы бар пациенттердікіне ұқсас.  </w:t>
      </w:r>
    </w:p>
    <w:p w14:paraId="146586D9" w14:textId="77777777" w:rsidR="004C0C07" w:rsidRPr="00204932" w:rsidRDefault="00844DFE" w:rsidP="00BB5F01">
      <w:pPr>
        <w:jc w:val="both"/>
        <w:rPr>
          <w:i/>
          <w:iCs/>
          <w:sz w:val="24"/>
          <w:szCs w:val="24"/>
          <w:lang w:val="kk"/>
        </w:rPr>
      </w:pPr>
      <w:r w:rsidRPr="00204932">
        <w:rPr>
          <w:i/>
          <w:sz w:val="24"/>
          <w:szCs w:val="24"/>
          <w:lang w:val="kk" w:bidi="ru-RU"/>
        </w:rPr>
        <w:t>Сіңірілуі</w:t>
      </w:r>
    </w:p>
    <w:p w14:paraId="15F2F9B8" w14:textId="77777777" w:rsidR="004C0C07" w:rsidRPr="00204932" w:rsidRDefault="00844DFE" w:rsidP="00BB5F01">
      <w:pPr>
        <w:shd w:val="clear" w:color="auto" w:fill="FFFFFF"/>
        <w:jc w:val="both"/>
        <w:rPr>
          <w:spacing w:val="-1"/>
          <w:sz w:val="24"/>
          <w:szCs w:val="24"/>
          <w:lang w:val="kk"/>
        </w:rPr>
      </w:pPr>
      <w:r w:rsidRPr="00204932">
        <w:rPr>
          <w:spacing w:val="-2"/>
          <w:sz w:val="24"/>
          <w:szCs w:val="24"/>
          <w:lang w:val="kk"/>
        </w:rPr>
        <w:t xml:space="preserve">Прегабалин ашқарынға жылдам сіңіріледі.  Препараттың қан плазмасындағы концентрациясы, бір рет қолданғанда да, бірнеше рет қолданғанда да бір сағаттан соң ең шыңына жетеді.  Прегабалиннің ішке қабылдағандағы биожетімділігі </w:t>
      </w:r>
      <w:r w:rsidRPr="00204932">
        <w:rPr>
          <w:spacing w:val="6"/>
          <w:sz w:val="24"/>
          <w:szCs w:val="24"/>
          <w:u w:val="single"/>
          <w:lang w:val="kk"/>
        </w:rPr>
        <w:t xml:space="preserve">&gt; </w:t>
      </w:r>
      <w:r w:rsidRPr="00204932">
        <w:rPr>
          <w:spacing w:val="-2"/>
          <w:sz w:val="24"/>
          <w:szCs w:val="24"/>
          <w:lang w:val="kk"/>
        </w:rPr>
        <w:t>90 % құрайды және қабылданған дозасына тәуелді емес.  Қайталап қолданғанда тепе-теңдік жағдайына 24-48 сағат ішінде жетеді.  Тамақтану прегабалиннің сіңуін нашарлатады. Сонымен қатар С</w:t>
      </w:r>
      <w:r w:rsidRPr="00204932">
        <w:rPr>
          <w:spacing w:val="1"/>
          <w:sz w:val="24"/>
          <w:szCs w:val="24"/>
          <w:vertAlign w:val="subscript"/>
          <w:lang w:val="kk"/>
        </w:rPr>
        <w:t>max</w:t>
      </w:r>
      <w:r w:rsidRPr="00204932">
        <w:rPr>
          <w:spacing w:val="-2"/>
          <w:sz w:val="24"/>
          <w:szCs w:val="24"/>
          <w:lang w:val="kk"/>
        </w:rPr>
        <w:t xml:space="preserve"> шамамен 25-30%-ға төмендейді, ал ең жоғары концентрациясына (t</w:t>
      </w:r>
      <w:r w:rsidRPr="00204932">
        <w:rPr>
          <w:spacing w:val="-1"/>
          <w:sz w:val="24"/>
          <w:szCs w:val="24"/>
          <w:vertAlign w:val="subscript"/>
          <w:lang w:val="kk"/>
        </w:rPr>
        <w:t>max</w:t>
      </w:r>
      <w:r w:rsidRPr="00204932">
        <w:rPr>
          <w:spacing w:val="-2"/>
          <w:sz w:val="24"/>
          <w:szCs w:val="24"/>
          <w:lang w:val="kk"/>
        </w:rPr>
        <w:t xml:space="preserve">) жету уақыты шамамен 2,5 сағатқа дейін ұзарады.  Алайда, прегабалинді тамақпен бірге қолдану оның сіңірілу дәрежесіне  клиникалық тұрғыдан елеулі әсер етпейді.  </w:t>
      </w:r>
    </w:p>
    <w:p w14:paraId="2562B4E1" w14:textId="77777777" w:rsidR="004C0C07" w:rsidRPr="00204932" w:rsidRDefault="00844DFE" w:rsidP="00BB5F01">
      <w:pPr>
        <w:shd w:val="clear" w:color="auto" w:fill="FFFFFF"/>
        <w:jc w:val="both"/>
        <w:rPr>
          <w:sz w:val="24"/>
          <w:szCs w:val="24"/>
          <w:lang w:val="kk"/>
        </w:rPr>
      </w:pPr>
      <w:r w:rsidRPr="00204932">
        <w:rPr>
          <w:i/>
          <w:spacing w:val="3"/>
          <w:sz w:val="24"/>
          <w:szCs w:val="24"/>
          <w:lang w:val="kk"/>
        </w:rPr>
        <w:t>Таралуы</w:t>
      </w:r>
    </w:p>
    <w:p w14:paraId="56C1D595" w14:textId="77777777" w:rsidR="004C0C07" w:rsidRPr="00204932" w:rsidRDefault="00844DFE" w:rsidP="00BB5F01">
      <w:pPr>
        <w:shd w:val="clear" w:color="auto" w:fill="FFFFFF"/>
        <w:jc w:val="both"/>
        <w:rPr>
          <w:spacing w:val="-3"/>
          <w:sz w:val="24"/>
          <w:szCs w:val="24"/>
          <w:lang w:val="kk"/>
        </w:rPr>
      </w:pPr>
      <w:r w:rsidRPr="00204932">
        <w:rPr>
          <w:sz w:val="24"/>
          <w:szCs w:val="24"/>
          <w:lang w:val="kk"/>
        </w:rPr>
        <w:t xml:space="preserve">Клиникаға дейінгі зерттеулерде прегабалин тышқандардың, егеуқұйрықтардың және маймылдардың гематоэнцефалдық бөгеті арқылы өтетіні көрсетілді.  Прегабалин плацента арқылы өтеді және лактация кезеңінде егеуқұйрықтардың сүтінде анықталады.  Прегабалиннің ішке қабылданғаннан кейінгі таралу көлемі шамамен 0,56 л/кг құрайды.   Препарат қан плазмасы ақуыздарымен байланыспайды.  </w:t>
      </w:r>
    </w:p>
    <w:p w14:paraId="652B97A8" w14:textId="77777777" w:rsidR="0055404B" w:rsidRPr="00204932" w:rsidRDefault="00844DFE" w:rsidP="00BB5F01">
      <w:pPr>
        <w:shd w:val="clear" w:color="auto" w:fill="FFFFFF"/>
        <w:jc w:val="both"/>
        <w:rPr>
          <w:i/>
          <w:iCs/>
          <w:sz w:val="24"/>
          <w:szCs w:val="24"/>
          <w:lang w:val="kk"/>
        </w:rPr>
      </w:pPr>
      <w:r w:rsidRPr="00204932">
        <w:rPr>
          <w:i/>
          <w:iCs/>
          <w:sz w:val="24"/>
          <w:szCs w:val="24"/>
          <w:lang w:val="kk"/>
        </w:rPr>
        <w:t>Биотрансформациясы</w:t>
      </w:r>
    </w:p>
    <w:p w14:paraId="546602C3" w14:textId="77777777" w:rsidR="004C0C07" w:rsidRPr="00204932" w:rsidRDefault="00844DFE" w:rsidP="00BB5F01">
      <w:pPr>
        <w:shd w:val="clear" w:color="auto" w:fill="FFFFFF"/>
        <w:jc w:val="both"/>
        <w:rPr>
          <w:i/>
          <w:iCs/>
          <w:sz w:val="24"/>
          <w:szCs w:val="24"/>
          <w:lang w:val="kk"/>
        </w:rPr>
      </w:pPr>
      <w:r w:rsidRPr="00204932">
        <w:rPr>
          <w:spacing w:val="-4"/>
          <w:sz w:val="24"/>
          <w:szCs w:val="24"/>
          <w:lang w:val="kk"/>
        </w:rPr>
        <w:t>Прегабалин аздап метаболизмге ұшырайды. Радиоактивті таңбамен таңбаланған прегабалиннің дозасын қабылдағаннан кейін, несепте анықталған радиоактивті заттың шамамен 98 %-ы өзгермеген прегабалин болып шықты.  Прегабалиннің негізгі метаболиті болып табылатын прегабалиннің N</w:t>
      </w:r>
      <w:r w:rsidRPr="00204932">
        <w:rPr>
          <w:spacing w:val="-4"/>
          <w:sz w:val="24"/>
          <w:szCs w:val="24"/>
          <w:lang w:val="kk"/>
        </w:rPr>
        <w:noBreakHyphen/>
        <w:t xml:space="preserve">‑метилденген туындысының үлесіне, препараттың </w:t>
      </w:r>
      <w:r w:rsidRPr="00204932">
        <w:rPr>
          <w:spacing w:val="-4"/>
          <w:sz w:val="24"/>
          <w:szCs w:val="24"/>
          <w:lang w:val="kk"/>
        </w:rPr>
        <w:lastRenderedPageBreak/>
        <w:t xml:space="preserve">қабылданған дозасының 0,9 %-ы келеді.  Клиникаға дейінгі зерттеулерде R-энантиомерде S-энантиомер прегабалин рацемизациясының болмауы анықталды.     </w:t>
      </w:r>
    </w:p>
    <w:p w14:paraId="6884E0E8" w14:textId="77777777" w:rsidR="004C0C07" w:rsidRPr="00204932" w:rsidRDefault="00844DFE" w:rsidP="00BB5F01">
      <w:pPr>
        <w:shd w:val="clear" w:color="auto" w:fill="FFFFFF"/>
        <w:jc w:val="both"/>
        <w:rPr>
          <w:i/>
          <w:iCs/>
          <w:sz w:val="24"/>
          <w:szCs w:val="24"/>
          <w:lang w:val="kk"/>
        </w:rPr>
      </w:pPr>
      <w:r w:rsidRPr="00204932">
        <w:rPr>
          <w:i/>
          <w:iCs/>
          <w:sz w:val="24"/>
          <w:szCs w:val="24"/>
          <w:lang w:val="kk"/>
        </w:rPr>
        <w:t>Элиминациясы</w:t>
      </w:r>
    </w:p>
    <w:p w14:paraId="4CB51DF7" w14:textId="77777777" w:rsidR="004C0C07" w:rsidRPr="00204932" w:rsidRDefault="00844DFE" w:rsidP="00BB5F01">
      <w:pPr>
        <w:jc w:val="both"/>
        <w:rPr>
          <w:spacing w:val="-1"/>
          <w:sz w:val="24"/>
          <w:szCs w:val="24"/>
          <w:lang w:val="kk"/>
        </w:rPr>
      </w:pPr>
      <w:r w:rsidRPr="00204932">
        <w:rPr>
          <w:spacing w:val="-1"/>
          <w:sz w:val="24"/>
          <w:szCs w:val="24"/>
          <w:lang w:val="kk"/>
        </w:rPr>
        <w:t xml:space="preserve">Прегабалин жүйелі қанағымнан көбінесе өзгермеген күйде бүйрек арқылы шығады.  </w:t>
      </w:r>
    </w:p>
    <w:p w14:paraId="5B4B65F8" w14:textId="77777777" w:rsidR="004C0C07" w:rsidRPr="00204932" w:rsidRDefault="00844DFE" w:rsidP="00BB5F01">
      <w:pPr>
        <w:jc w:val="both"/>
        <w:rPr>
          <w:spacing w:val="-1"/>
          <w:sz w:val="24"/>
          <w:szCs w:val="24"/>
          <w:lang w:val="kk"/>
        </w:rPr>
      </w:pPr>
      <w:r w:rsidRPr="00204932">
        <w:rPr>
          <w:spacing w:val="-1"/>
          <w:sz w:val="24"/>
          <w:szCs w:val="24"/>
          <w:lang w:val="kk"/>
        </w:rPr>
        <w:t xml:space="preserve">Прегабалиннің орташа жартылай шығарылу кезеңі 6,3 сағатты құрайды. Прегабалиннің плазмалық және бүйректік клиренсі креатинин клиренсіне тікелей пропорциялы.  </w:t>
      </w:r>
    </w:p>
    <w:p w14:paraId="7693C1BE" w14:textId="77777777" w:rsidR="004C0C07" w:rsidRPr="00204932" w:rsidRDefault="00844DFE" w:rsidP="00BB5F01">
      <w:pPr>
        <w:jc w:val="both"/>
        <w:rPr>
          <w:spacing w:val="-1"/>
          <w:sz w:val="24"/>
          <w:szCs w:val="24"/>
          <w:lang w:val="kk"/>
        </w:rPr>
      </w:pPr>
      <w:r w:rsidRPr="00204932">
        <w:rPr>
          <w:sz w:val="24"/>
          <w:szCs w:val="24"/>
          <w:lang w:val="kk"/>
        </w:rPr>
        <w:t>Бүйрек функциясы бұзылған немесе гемодиализдегі пациенттерге препарат дозасын түзету қажет (4.2 бөлімін қараңыз).</w:t>
      </w:r>
    </w:p>
    <w:p w14:paraId="1D7C9062" w14:textId="77777777" w:rsidR="004C0C07" w:rsidRPr="00204932" w:rsidRDefault="00844DFE" w:rsidP="00BB5F01">
      <w:pPr>
        <w:widowControl/>
        <w:jc w:val="both"/>
        <w:rPr>
          <w:spacing w:val="-3"/>
          <w:sz w:val="24"/>
          <w:szCs w:val="24"/>
          <w:lang w:val="kk"/>
        </w:rPr>
      </w:pPr>
      <w:r w:rsidRPr="00204932">
        <w:rPr>
          <w:i/>
          <w:sz w:val="24"/>
          <w:szCs w:val="24"/>
          <w:lang w:val="kk"/>
        </w:rPr>
        <w:t>Дозаға тәуелділігі/тәуелсіздігі</w:t>
      </w:r>
    </w:p>
    <w:p w14:paraId="4EBBCAE7" w14:textId="77777777" w:rsidR="004C0C07" w:rsidRPr="00204932" w:rsidRDefault="00844DFE" w:rsidP="00BB5F01">
      <w:pPr>
        <w:widowControl/>
        <w:jc w:val="both"/>
        <w:rPr>
          <w:rFonts w:eastAsia="TimesNewRoman"/>
          <w:sz w:val="24"/>
          <w:szCs w:val="24"/>
          <w:lang w:val="kk"/>
        </w:rPr>
      </w:pPr>
      <w:r w:rsidRPr="00204932">
        <w:rPr>
          <w:rFonts w:eastAsia="TimesNewRoman"/>
          <w:sz w:val="24"/>
          <w:szCs w:val="24"/>
          <w:lang w:val="kk"/>
        </w:rPr>
        <w:t xml:space="preserve">Прегабалиннің ұсынылған тәуліктік дозалары диапазонындағы фармакокинетикасы дозаға тәуелді сипатқа ие.  Прегабалин фармакокинетикасының түраралық ауытқымалылығы төмен (&lt; 20 %).  Препараттың бірнеше рет қабылданғандағы фармакокинетикасын, оның бір рет қабылданғандағы фармакокинетикасына қарап болжап айтуға болады.  Сондықтан прегабалиннің қан плазмасындағы концентрациясына дәстүрлі мониторинг жүргізу қажет емес.  </w:t>
      </w:r>
    </w:p>
    <w:p w14:paraId="1563EED1" w14:textId="77777777" w:rsidR="004C0C07" w:rsidRPr="00204932" w:rsidRDefault="00844DFE" w:rsidP="00BB5F01">
      <w:pPr>
        <w:widowControl/>
        <w:jc w:val="both"/>
        <w:rPr>
          <w:rFonts w:eastAsia="TimesNewRoman"/>
          <w:i/>
          <w:sz w:val="24"/>
          <w:szCs w:val="24"/>
          <w:lang w:val="kk"/>
        </w:rPr>
      </w:pPr>
      <w:r w:rsidRPr="00204932">
        <w:rPr>
          <w:rFonts w:eastAsia="TimesNewRoman"/>
          <w:i/>
          <w:sz w:val="24"/>
          <w:szCs w:val="24"/>
          <w:lang w:val="kk"/>
        </w:rPr>
        <w:t>Жыныс</w:t>
      </w:r>
    </w:p>
    <w:p w14:paraId="35CD74CF" w14:textId="77777777" w:rsidR="004C0C07" w:rsidRPr="00204932" w:rsidRDefault="00844DFE" w:rsidP="00BB5F01">
      <w:pPr>
        <w:widowControl/>
        <w:jc w:val="both"/>
        <w:rPr>
          <w:rFonts w:eastAsia="TimesNewRoman"/>
          <w:sz w:val="24"/>
          <w:szCs w:val="24"/>
          <w:lang w:val="kk"/>
        </w:rPr>
      </w:pPr>
      <w:r w:rsidRPr="00204932">
        <w:rPr>
          <w:rFonts w:eastAsia="TimesNewRoman"/>
          <w:sz w:val="24"/>
          <w:szCs w:val="24"/>
          <w:lang w:val="kk"/>
        </w:rPr>
        <w:t xml:space="preserve">Клиникалық зерттеулер, прегабалиннің плазмадағы концентрациясына жыныстық ерекшеліктің клиникалық тұрғыдан елеулі әсер етпейтіндігін көрсетеді.  </w:t>
      </w:r>
    </w:p>
    <w:p w14:paraId="2606FB79" w14:textId="77777777" w:rsidR="004C0C07" w:rsidRPr="00204932" w:rsidRDefault="00844DFE" w:rsidP="00BB5F01">
      <w:pPr>
        <w:jc w:val="both"/>
        <w:rPr>
          <w:rFonts w:eastAsia="TimesNewRoman"/>
          <w:i/>
          <w:sz w:val="24"/>
          <w:szCs w:val="24"/>
          <w:lang w:val="kk"/>
        </w:rPr>
      </w:pPr>
      <w:r w:rsidRPr="00204932">
        <w:rPr>
          <w:rFonts w:eastAsia="TimesNewRoman"/>
          <w:i/>
          <w:sz w:val="24"/>
          <w:szCs w:val="24"/>
          <w:lang w:val="kk"/>
        </w:rPr>
        <w:t>Бүйрек функциясының бұзылуы</w:t>
      </w:r>
    </w:p>
    <w:p w14:paraId="74EA155D" w14:textId="77777777" w:rsidR="004C0C07" w:rsidRPr="00204932" w:rsidRDefault="00844DFE" w:rsidP="00BB5F01">
      <w:pPr>
        <w:jc w:val="both"/>
        <w:rPr>
          <w:rFonts w:eastAsia="TimesNewRoman"/>
          <w:sz w:val="24"/>
          <w:szCs w:val="24"/>
          <w:lang w:val="kk"/>
        </w:rPr>
      </w:pPr>
      <w:r w:rsidRPr="00204932">
        <w:rPr>
          <w:rFonts w:eastAsia="TimesNewRoman"/>
          <w:sz w:val="24"/>
          <w:szCs w:val="24"/>
          <w:lang w:val="kk"/>
        </w:rPr>
        <w:t xml:space="preserve">Прегабалиннің клиренсі креатинин клиренсіне тікелей пропорциялы.  Бұдан өзге, прегабалин қан плазмасынан гемодиализ кезінде тиімді шығарылады (4 сағат гемодиализден кейін прегабалиннің қан плазмасындағы концентрациясы шамамен 50 %-ға азаяды). Өйткені, элиминациясының негізгі жолы бүйрек арқылы шығу болып табылады,  бүйрек функциясының бұзылуы бар пациенттерде дозасын азайту қажет, ал гемодиализден кейін қосымша дозаларын қабылдау қажет.  </w:t>
      </w:r>
    </w:p>
    <w:p w14:paraId="53428AC4" w14:textId="77777777" w:rsidR="004C0C07" w:rsidRPr="00204932" w:rsidRDefault="00844DFE" w:rsidP="00BB5F01">
      <w:pPr>
        <w:widowControl/>
        <w:jc w:val="both"/>
        <w:rPr>
          <w:rFonts w:eastAsia="TimesNewRoman"/>
          <w:i/>
          <w:sz w:val="24"/>
          <w:szCs w:val="24"/>
          <w:lang w:val="kk"/>
        </w:rPr>
      </w:pPr>
      <w:r w:rsidRPr="00204932">
        <w:rPr>
          <w:rFonts w:eastAsia="TimesNewRoman"/>
          <w:i/>
          <w:sz w:val="24"/>
          <w:szCs w:val="24"/>
          <w:lang w:val="kk"/>
        </w:rPr>
        <w:t>Бауыр функциясының бұзылуы</w:t>
      </w:r>
    </w:p>
    <w:p w14:paraId="3AD27651" w14:textId="77777777" w:rsidR="004C0C07" w:rsidRPr="00204932" w:rsidRDefault="00844DFE" w:rsidP="00BB5F01">
      <w:pPr>
        <w:widowControl/>
        <w:jc w:val="both"/>
        <w:rPr>
          <w:rFonts w:eastAsia="TimesNewRoman"/>
          <w:sz w:val="24"/>
          <w:szCs w:val="24"/>
          <w:lang w:val="kk"/>
        </w:rPr>
      </w:pPr>
      <w:r w:rsidRPr="00204932">
        <w:rPr>
          <w:rFonts w:eastAsia="TimesNewRoman"/>
          <w:sz w:val="24"/>
          <w:szCs w:val="24"/>
          <w:lang w:val="kk"/>
        </w:rPr>
        <w:t xml:space="preserve">Бауыр функциясының бұзылуы бар пациенттерде арнайы фармакокинетикалық зерттеулер жүргізілген жоқ.  Прегабалин елеулі метаболизмге ұшырамайтындықтан және несеппен бірге көбінесе өзгермеген күйде шығатындықтан, бауыр функциясының бұзылуы прегабалиннің қан плазмасындағы концентрациясына елеулі әсер етпейді деп күтіледі.  </w:t>
      </w:r>
    </w:p>
    <w:p w14:paraId="3711D798" w14:textId="77777777" w:rsidR="004C0C07" w:rsidRPr="00204932" w:rsidRDefault="00844DFE" w:rsidP="00BB5F01">
      <w:pPr>
        <w:widowControl/>
        <w:jc w:val="both"/>
        <w:rPr>
          <w:rFonts w:eastAsia="TimesNewRoman"/>
          <w:i/>
          <w:sz w:val="24"/>
          <w:szCs w:val="24"/>
          <w:lang w:val="kk"/>
        </w:rPr>
      </w:pPr>
      <w:r w:rsidRPr="00204932">
        <w:rPr>
          <w:rFonts w:eastAsia="TimesNewRoman"/>
          <w:i/>
          <w:sz w:val="24"/>
          <w:szCs w:val="24"/>
          <w:lang w:val="kk"/>
        </w:rPr>
        <w:t>Балалар жасындағы пациенттер</w:t>
      </w:r>
    </w:p>
    <w:p w14:paraId="4288B7B6" w14:textId="77777777" w:rsidR="004C0C07" w:rsidRPr="00204932" w:rsidRDefault="00844DFE" w:rsidP="00BB5F01">
      <w:pPr>
        <w:widowControl/>
        <w:jc w:val="both"/>
        <w:rPr>
          <w:rFonts w:eastAsia="TimesNewRoman"/>
          <w:sz w:val="24"/>
          <w:szCs w:val="24"/>
          <w:lang w:val="kk"/>
        </w:rPr>
      </w:pPr>
      <w:r w:rsidRPr="00204932">
        <w:rPr>
          <w:rFonts w:eastAsia="TimesNewRoman"/>
          <w:sz w:val="24"/>
          <w:szCs w:val="24"/>
          <w:lang w:val="kk"/>
        </w:rPr>
        <w:t xml:space="preserve">Прегабалиннің фармакокинетикасы эпилепсиясы бар, балалар жасындағы пациенттерде (жас топтары: 1 айдан 23 айға дейін, 2 жастан 6 жасқа дейін, 7 жастан 11 жасқа дейін және 12 жастан 16 жасқа дейін) тәулігіне 2,5; 5; 10 және 15 мг/кг дозаларының деңгейінде фармакокинетикасы мен көтерімділігін зерттеуде бағаланды.  </w:t>
      </w:r>
    </w:p>
    <w:p w14:paraId="11FCA4A0" w14:textId="77777777" w:rsidR="004C0C07" w:rsidRPr="00204932" w:rsidRDefault="00844DFE" w:rsidP="00BB5F01">
      <w:pPr>
        <w:widowControl/>
        <w:jc w:val="both"/>
        <w:rPr>
          <w:rFonts w:eastAsia="TimesNewRoman"/>
          <w:sz w:val="24"/>
          <w:szCs w:val="24"/>
          <w:lang w:val="kk"/>
        </w:rPr>
      </w:pPr>
      <w:r w:rsidRPr="00204932">
        <w:rPr>
          <w:rFonts w:eastAsia="TimesNewRoman"/>
          <w:sz w:val="24"/>
          <w:szCs w:val="24"/>
          <w:lang w:val="kk"/>
        </w:rPr>
        <w:t xml:space="preserve">Балалар жасындағы пациенттер прегабалинді ашқарынға пероральді қабылдағаннан кейін, әдетте, қан плазмасындағы ең жоғарғы концентрациясына жеткенге дейінгі уақыт барлық жас топтары үшін ұқсас болды және дозасын қолданғаннан кейінгі 0,5тен 2 сағатқа дейінді құрады.  </w:t>
      </w:r>
    </w:p>
    <w:p w14:paraId="244449FF" w14:textId="77777777" w:rsidR="004C0C07" w:rsidRPr="00204932" w:rsidRDefault="00844DFE" w:rsidP="00BB5F01">
      <w:pPr>
        <w:widowControl/>
        <w:jc w:val="both"/>
        <w:rPr>
          <w:rFonts w:eastAsia="TimesNewRoman"/>
          <w:sz w:val="24"/>
          <w:szCs w:val="24"/>
          <w:lang w:val="kk"/>
        </w:rPr>
      </w:pPr>
      <w:r w:rsidRPr="00204932">
        <w:rPr>
          <w:rFonts w:eastAsia="TimesNewRoman"/>
          <w:sz w:val="24"/>
          <w:szCs w:val="24"/>
          <w:lang w:val="kk"/>
        </w:rPr>
        <w:t>C</w:t>
      </w:r>
      <w:r w:rsidRPr="00204932">
        <w:rPr>
          <w:rFonts w:eastAsia="TimesNewRoman"/>
          <w:sz w:val="24"/>
          <w:szCs w:val="24"/>
          <w:vertAlign w:val="subscript"/>
          <w:lang w:val="kk"/>
        </w:rPr>
        <w:t>max</w:t>
      </w:r>
      <w:r w:rsidRPr="00204932">
        <w:rPr>
          <w:rFonts w:eastAsia="TimesNewRoman"/>
          <w:sz w:val="24"/>
          <w:szCs w:val="24"/>
          <w:lang w:val="kk"/>
        </w:rPr>
        <w:t xml:space="preserve"> және AUC параметрлерінің мәндері әр жас тобында дозасын арттырған кезде дозаға тәуелді артты.  Балалар жасындағы, дене салмағы 30 кг дейінгі пациенттердегі AUC мәні, аталған пациенттерде дене салмағы бойынша түзетілетін клиренсінің 43 %-ға артуы себепті, дене салмағы ≥ 30 кг пациенттермен салыстырғанда 30 %-ға аз болды.  </w:t>
      </w:r>
    </w:p>
    <w:p w14:paraId="6AD77421" w14:textId="77777777" w:rsidR="004C0C07" w:rsidRPr="00204932" w:rsidRDefault="00844DFE" w:rsidP="00BB5F01">
      <w:pPr>
        <w:widowControl/>
        <w:jc w:val="both"/>
        <w:rPr>
          <w:rFonts w:eastAsia="TimesNewRoman"/>
          <w:sz w:val="24"/>
          <w:szCs w:val="24"/>
          <w:lang w:val="kk"/>
        </w:rPr>
      </w:pPr>
      <w:r w:rsidRPr="00204932">
        <w:rPr>
          <w:rFonts w:eastAsia="TimesNewRoman"/>
          <w:sz w:val="24"/>
          <w:szCs w:val="24"/>
          <w:lang w:val="kk"/>
        </w:rPr>
        <w:t xml:space="preserve">6  жасқа дейінгі балалар жасындағы пациенттерде прегабалиннің жартылай шығарылуының терминальді кезеңі орташа алғанда 3тен 4 сағатқа дейінді, ал 7 жас шамасындағы және одан үлкен балаларда - 4-тен 6 сағатқа дейінді құрайды.  </w:t>
      </w:r>
    </w:p>
    <w:p w14:paraId="668F148A" w14:textId="77777777" w:rsidR="004C0C07" w:rsidRPr="00204932" w:rsidRDefault="00844DFE" w:rsidP="00BB5F01">
      <w:pPr>
        <w:widowControl/>
        <w:jc w:val="both"/>
        <w:rPr>
          <w:rFonts w:eastAsia="TimesNewRoman"/>
          <w:sz w:val="24"/>
          <w:szCs w:val="24"/>
          <w:lang w:val="kk"/>
        </w:rPr>
      </w:pPr>
      <w:r w:rsidRPr="00204932">
        <w:rPr>
          <w:rFonts w:eastAsia="TimesNewRoman"/>
          <w:sz w:val="24"/>
          <w:szCs w:val="24"/>
          <w:lang w:val="kk"/>
        </w:rPr>
        <w:t xml:space="preserve">Популяциялық фармакокинетикалық талдау, креатинин клиренсінің пероральді қабылдағанда прегабалин клиренсінің елеулі ковариатасы болғанын, дене салмағы пероральді қабылдағанда прегабалиннің таралу көлемінің елеулі ковариатасы болғанын, және бұл тәуелділіктер балалар жасындағы пациенттер популяциясы мен ересек пациенттер популяциясы үшін ұқсас болғанын көрсетті.  </w:t>
      </w:r>
    </w:p>
    <w:p w14:paraId="1A13EA65" w14:textId="77777777" w:rsidR="004C0C07" w:rsidRPr="00204932" w:rsidRDefault="00844DFE" w:rsidP="00BB5F01">
      <w:pPr>
        <w:widowControl/>
        <w:jc w:val="both"/>
        <w:rPr>
          <w:rFonts w:eastAsia="TimesNewRoman"/>
          <w:sz w:val="24"/>
          <w:szCs w:val="24"/>
          <w:lang w:val="kk"/>
        </w:rPr>
      </w:pPr>
      <w:r w:rsidRPr="00204932">
        <w:rPr>
          <w:rFonts w:eastAsia="TimesNewRoman"/>
          <w:sz w:val="24"/>
          <w:szCs w:val="24"/>
          <w:lang w:val="kk"/>
        </w:rPr>
        <w:t xml:space="preserve">3 айға толмаған пациенттерде прегабалиннің фармакокинетикасы зерттелген жоқ.   </w:t>
      </w:r>
    </w:p>
    <w:p w14:paraId="0913ECA0" w14:textId="77777777" w:rsidR="004C0C07" w:rsidRPr="00204932" w:rsidRDefault="00844DFE" w:rsidP="00BB5F01">
      <w:pPr>
        <w:widowControl/>
        <w:jc w:val="both"/>
        <w:rPr>
          <w:rFonts w:eastAsia="TimesNewRoman"/>
          <w:i/>
          <w:sz w:val="24"/>
          <w:szCs w:val="24"/>
          <w:lang w:val="kk"/>
        </w:rPr>
      </w:pPr>
      <w:r w:rsidRPr="00204932">
        <w:rPr>
          <w:rFonts w:eastAsia="TimesNewRoman"/>
          <w:i/>
          <w:sz w:val="24"/>
          <w:szCs w:val="24"/>
          <w:lang w:val="kk"/>
        </w:rPr>
        <w:lastRenderedPageBreak/>
        <w:t xml:space="preserve">Егде жастағы пациенттер </w:t>
      </w:r>
    </w:p>
    <w:p w14:paraId="5C6977FC" w14:textId="77777777" w:rsidR="004C0C07" w:rsidRPr="00204932" w:rsidRDefault="00844DFE" w:rsidP="00BB5F01">
      <w:pPr>
        <w:widowControl/>
        <w:jc w:val="both"/>
        <w:rPr>
          <w:rFonts w:eastAsia="TimesNewRoman"/>
          <w:sz w:val="24"/>
          <w:szCs w:val="24"/>
          <w:lang w:val="kk"/>
        </w:rPr>
      </w:pPr>
      <w:r w:rsidRPr="00204932">
        <w:rPr>
          <w:rFonts w:eastAsia="TimesNewRoman"/>
          <w:sz w:val="24"/>
          <w:szCs w:val="24"/>
          <w:lang w:val="kk"/>
        </w:rPr>
        <w:t xml:space="preserve">Прегабалиннің клиренсі егделеу жастағыларда төмендеу үрдісіне ие.  Прегабалинді пероральді қабылдағандағы клиренсінің бұл төмендеуі креатинин клиренсінің төмендеуімен салыстырылмалы, бұл жас егделігімен байланысты.  Жас ұлғаюына байланысты бүйрек функциясының бұзылулары бар пациенттерге прегабалиннің дозасын төмендету қажет болуы мүмкін.  </w:t>
      </w:r>
    </w:p>
    <w:p w14:paraId="552CF1C9" w14:textId="77777777" w:rsidR="004C0C07" w:rsidRPr="00204932" w:rsidRDefault="00844DFE" w:rsidP="00BB5F01">
      <w:pPr>
        <w:widowControl/>
        <w:jc w:val="both"/>
        <w:rPr>
          <w:i/>
          <w:sz w:val="24"/>
          <w:szCs w:val="24"/>
          <w:lang w:val="kk"/>
        </w:rPr>
      </w:pPr>
      <w:r w:rsidRPr="00204932">
        <w:rPr>
          <w:i/>
          <w:sz w:val="24"/>
          <w:szCs w:val="24"/>
          <w:lang w:val="kk"/>
        </w:rPr>
        <w:t>Бала емізетін әйелдер</w:t>
      </w:r>
    </w:p>
    <w:p w14:paraId="384493CC" w14:textId="77777777" w:rsidR="004C0C07" w:rsidRPr="00204932" w:rsidRDefault="00844DFE" w:rsidP="00BB5F01">
      <w:pPr>
        <w:widowControl/>
        <w:jc w:val="both"/>
        <w:rPr>
          <w:sz w:val="24"/>
          <w:szCs w:val="24"/>
          <w:lang w:val="kk"/>
        </w:rPr>
      </w:pPr>
      <w:r w:rsidRPr="00204932">
        <w:rPr>
          <w:sz w:val="24"/>
          <w:szCs w:val="24"/>
          <w:lang w:val="kk"/>
        </w:rPr>
        <w:t xml:space="preserve">Прегабалиннің әр 12 сағат сайын 150 мг дозадағы (тәуліктік дозасы 300 мг) фармакокинетикасы бала емізетін әйелдерде, босанғаннан кейін кемінде 12 апта өткен соң бағаланды.  Лактация прегабалиннің фармакокинетикасына әсер еткен жоқ немесе елеусіз әсер етті.  Прегабалин емшек сүтіне анасының қан плазмасындағы тепе-тең концентрациялары мәнінің шамамен 76 %-ын құрайтын тепе-тең концентрациялардың орташа мәнімен бөлінді.  Теориялық тұрғыдан прегабалиннің балаға тәулігіне 300 мг немесе ең жоғарғы, тәулігіне 600 мгдозасын қабылдаған әйелдің емшек сүтімен баратын тәуліктік дозасы (сүттің болжамды орташа тұтынылуы: тәулігіне 150 мл/кг) сәйкесінше, тәулігіне 0,31-ден 0,62 мг/кг дейінді құрайды.  Бұл есептік дозалары анасы үшін дене салмағына мг/кг есебінен, жалпы тәуліктік дозасының шамамен 7 %-ын құрайды.  </w:t>
      </w:r>
    </w:p>
    <w:p w14:paraId="39E6C28A" w14:textId="77777777" w:rsidR="004C0C07" w:rsidRPr="00204932" w:rsidRDefault="004C0C07" w:rsidP="00BB5F01">
      <w:pPr>
        <w:shd w:val="clear" w:color="auto" w:fill="FFFFFF"/>
        <w:jc w:val="both"/>
        <w:rPr>
          <w:spacing w:val="5"/>
          <w:sz w:val="24"/>
          <w:szCs w:val="24"/>
          <w:lang w:val="kk"/>
        </w:rPr>
      </w:pPr>
    </w:p>
    <w:p w14:paraId="64C20245" w14:textId="77777777" w:rsidR="0087779D" w:rsidRPr="00204932" w:rsidRDefault="00844DFE" w:rsidP="00BB5F01">
      <w:pPr>
        <w:jc w:val="both"/>
        <w:rPr>
          <w:rFonts w:eastAsia="TimesNewRomanPSMT"/>
          <w:b/>
          <w:sz w:val="24"/>
          <w:szCs w:val="24"/>
          <w:lang w:val="kk"/>
        </w:rPr>
      </w:pPr>
      <w:r w:rsidRPr="00204932">
        <w:rPr>
          <w:b/>
          <w:sz w:val="24"/>
          <w:szCs w:val="24"/>
          <w:lang w:val="kk"/>
        </w:rPr>
        <w:t>5.3. Клиникаға дейінгі қауіпсіздік деректері</w:t>
      </w:r>
    </w:p>
    <w:p w14:paraId="01DDFE9E" w14:textId="77777777" w:rsidR="0087779D" w:rsidRPr="00204932" w:rsidRDefault="00844DFE" w:rsidP="00BB5F01">
      <w:pPr>
        <w:jc w:val="both"/>
        <w:rPr>
          <w:snapToGrid w:val="0"/>
          <w:sz w:val="24"/>
          <w:szCs w:val="24"/>
          <w:lang w:val="kk"/>
        </w:rPr>
      </w:pPr>
      <w:r w:rsidRPr="00204932">
        <w:rPr>
          <w:sz w:val="24"/>
          <w:szCs w:val="24"/>
          <w:lang w:val="kk"/>
        </w:rPr>
        <w:t xml:space="preserve">Жануарларға жүргізілген фармакологиялық қауіпсіздіктің әдеттегі зерттеулерінде прегабалин клиникалық практикада қолданылатын дозалар диапазонында жақсы жақты.   Егеуқұйрықтардағы және маймылдардағы көп реттік дозалардың уыттылығын зерттеуде ОЖЖ-ға әсері, оның ішінде гипоактивтілік, гиперактивтілік және атаксия бақыланды.  Әдетте  кәрі альбинос-егеуқұйрықтарда бақыланатын торқабықтың атрофиясы жағдайларының пайда болу жиілігінің жоғарылауын ең жоғары ұсынылатын клиникалық дозада адамда ≥ 5 есе орташа әсер ету көрсеткіштері кезінде прегабалинді ұзақ уақыт енгізгеннен кейін байқады. </w:t>
      </w:r>
    </w:p>
    <w:p w14:paraId="3C7D95F1" w14:textId="77777777" w:rsidR="0087779D" w:rsidRPr="00204932" w:rsidRDefault="00844DFE" w:rsidP="00BB5F01">
      <w:pPr>
        <w:jc w:val="both"/>
        <w:rPr>
          <w:sz w:val="24"/>
          <w:szCs w:val="24"/>
          <w:lang w:val="kk"/>
        </w:rPr>
      </w:pPr>
      <w:r w:rsidRPr="00204932">
        <w:rPr>
          <w:sz w:val="24"/>
          <w:szCs w:val="24"/>
          <w:lang w:val="kk"/>
        </w:rPr>
        <w:t xml:space="preserve">Прегабалин тышқандарда, егеуқұйрықтарда немесе үй қояндарында тератогенді әсер етпеді.  Егеуқұйрықтардың және үй қояндарының фетальді уыттылығы тек жоғары дозаларда бақыланды, ол адамға әсер ету деңгейінен айтарлықтай жоғары.  Прегабалин перинаталдық / босанғаннан кейінгі уыттылық зерттеулерінде егеуқұйрықтар ұрпақтарының дамуына уытты әсер етті, ол адамға қолдану үшін ең жоғарғы ұсынылған дозаны қабылдағаннан кейін &gt; 2 есе артық.  </w:t>
      </w:r>
    </w:p>
    <w:p w14:paraId="38EE0E47" w14:textId="77777777" w:rsidR="0087779D" w:rsidRPr="00204932" w:rsidRDefault="00844DFE" w:rsidP="00BB5F01">
      <w:pPr>
        <w:jc w:val="both"/>
        <w:rPr>
          <w:sz w:val="24"/>
          <w:szCs w:val="24"/>
          <w:lang w:val="kk"/>
        </w:rPr>
      </w:pPr>
      <w:r w:rsidRPr="00204932">
        <w:rPr>
          <w:sz w:val="24"/>
          <w:szCs w:val="24"/>
          <w:lang w:val="kk"/>
        </w:rPr>
        <w:t xml:space="preserve">Еркек және ұрғашы егеуқұйрықтардың фертильділігіне жағымсыз әсері емдік деңгейден елеулі жоғары әсер ету деңгейінде ғана байқалды.  Еркектердің репродукциялық ағзаларына және шәуhет параметрлеріне жағымсыз әсерлері қайтымды болды және емдік шамадан асатын әсер ету деңгейінде ғана байқалды немесе еркек егеуқұйрықтардың репродукциялық ағзаларында спонтанды дегенеративті процестермен байланысты болды.  Осыған байланысты бұл әсерлер клиникалық маңызы шамалы немесе мүлдем жоқ деп танылды.  </w:t>
      </w:r>
    </w:p>
    <w:p w14:paraId="1FA68E77" w14:textId="77777777" w:rsidR="0087779D" w:rsidRPr="00204932" w:rsidRDefault="00844DFE" w:rsidP="00BB5F01">
      <w:pPr>
        <w:jc w:val="both"/>
        <w:rPr>
          <w:sz w:val="24"/>
          <w:szCs w:val="24"/>
          <w:lang w:val="kk"/>
        </w:rPr>
      </w:pPr>
      <w:r w:rsidRPr="00204932">
        <w:rPr>
          <w:i/>
          <w:sz w:val="24"/>
          <w:szCs w:val="24"/>
          <w:lang w:val="kk"/>
        </w:rPr>
        <w:t>In vitro</w:t>
      </w:r>
      <w:r w:rsidRPr="00204932">
        <w:rPr>
          <w:sz w:val="24"/>
          <w:szCs w:val="24"/>
          <w:lang w:val="kk"/>
        </w:rPr>
        <w:t xml:space="preserve"> және </w:t>
      </w:r>
      <w:r w:rsidRPr="00204932">
        <w:rPr>
          <w:i/>
          <w:sz w:val="24"/>
          <w:szCs w:val="24"/>
          <w:lang w:val="kk"/>
        </w:rPr>
        <w:t>in vivo</w:t>
      </w:r>
      <w:r w:rsidRPr="00204932">
        <w:rPr>
          <w:sz w:val="24"/>
          <w:szCs w:val="24"/>
          <w:lang w:val="kk"/>
        </w:rPr>
        <w:t xml:space="preserve"> сынау кешені барысында прегабалиннің геноуыттылық  қасиеттері жоқ екендігі анықталды. </w:t>
      </w:r>
    </w:p>
    <w:p w14:paraId="53B42872" w14:textId="77777777" w:rsidR="0087779D" w:rsidRPr="00204932" w:rsidRDefault="00844DFE" w:rsidP="00BB5F01">
      <w:pPr>
        <w:jc w:val="both"/>
        <w:rPr>
          <w:sz w:val="24"/>
          <w:szCs w:val="24"/>
          <w:lang w:val="kk"/>
        </w:rPr>
      </w:pPr>
      <w:r w:rsidRPr="00204932">
        <w:rPr>
          <w:sz w:val="24"/>
          <w:szCs w:val="24"/>
          <w:lang w:val="kk"/>
        </w:rPr>
        <w:t xml:space="preserve">Прегабалиннің канцерогенділігін екі жылдық зерттеу егеуқұйрықтар мен тышқандарға жүргізілді.  Егеуқұйрықтарда ең жоғарғы ұсынылған клиникалық дозада тәулігіне 600 мг орташа дозада адамда орташа әсерден 24 есеге дейін артық әсер еткенде ешқандай ісіктер байқалмады.  Тышқандарда адамдағы орташа әсерге ұқсас әсер ету деңгейлерінде ісіктердің пайда болу жиілігінің артқаны байқалмады, бірақ өте жоғары әсер ету деңгейлерінде гемангиосаркома жағдайлар санының артқаны байқалды.  Тышқандарда прегабалинмен индукцияланған ісіктердің пайда болуының геноуытты емес механизмі тромбоциттердің өзгеруін және осыған байланысты эндотелийлік жасушалардың пролиферациясын қамтиды.   Қысқамерзімді және ұзақмерзімді шектеулі клиникалық зерттеулер деректері егеуқұйрықтарда немесе адамдарда тромбоциттердің өзгерісі </w:t>
      </w:r>
      <w:r w:rsidRPr="00204932">
        <w:rPr>
          <w:sz w:val="24"/>
          <w:szCs w:val="24"/>
          <w:lang w:val="kk"/>
        </w:rPr>
        <w:lastRenderedPageBreak/>
        <w:t xml:space="preserve">жоқтығын көрсетеді.  Адамда препаратты қолдануға байланысты қауіп дәлелдері жоқ.  </w:t>
      </w:r>
    </w:p>
    <w:p w14:paraId="4180869D" w14:textId="36D8212D" w:rsidR="0087779D" w:rsidRPr="00204932" w:rsidRDefault="00844DFE" w:rsidP="00BB5F01">
      <w:pPr>
        <w:jc w:val="both"/>
        <w:rPr>
          <w:sz w:val="24"/>
          <w:szCs w:val="24"/>
          <w:lang w:val="kk"/>
        </w:rPr>
      </w:pPr>
      <w:r w:rsidRPr="00204932">
        <w:rPr>
          <w:sz w:val="24"/>
          <w:szCs w:val="24"/>
          <w:lang w:val="kk"/>
        </w:rPr>
        <w:t xml:space="preserve">Жас егеуқұйрық дарақтарының уыттылық түрлері ересек егеуқұйрықтарда байқалатын  уыттылық түрлерінен сапа бойынша айырмашылығы жоқ.  Дегенмен, жас егеуқұйрық дарақтары өте сезімтал болып келеді.  Әсердің емдік деңгейі кезінде ОЖЖ тарапынан клиникалық белгілердің айғағы (гиперактивтілік және бруксизм) және бой өсуінің  кейбір өзгерістері (дене салмағы өсуінің уақытша бәсеңдеуі) болды.  Адамда әсері емдік деңгейден 5 есе артық әсер еткенде эстральді циклге әсер етуі байқалды.  Акустикалық реакция шамасының төмендеуі жас егеуқұйрық дарақтарында 1-2 аптадан кейін әсер ету кезінде, адамда емдік әсер ету деңгейінен &gt;2 есе артық болған кезде байқалды. Әсер етуден кейін тоғыз аптадан соң бұл әсер байқалмады.   </w:t>
      </w:r>
    </w:p>
    <w:p w14:paraId="7AB90FC5" w14:textId="77777777" w:rsidR="0087779D" w:rsidRPr="00204932" w:rsidRDefault="0087779D" w:rsidP="00BB5F01">
      <w:pPr>
        <w:shd w:val="clear" w:color="auto" w:fill="FFFFFF"/>
        <w:jc w:val="both"/>
        <w:rPr>
          <w:spacing w:val="5"/>
          <w:sz w:val="24"/>
          <w:szCs w:val="24"/>
          <w:lang w:val="kk"/>
        </w:rPr>
      </w:pPr>
    </w:p>
    <w:p w14:paraId="289EF77F" w14:textId="77777777" w:rsidR="003B03D0" w:rsidRPr="00204932" w:rsidRDefault="00844DFE" w:rsidP="00BB5F01">
      <w:pPr>
        <w:jc w:val="both"/>
        <w:rPr>
          <w:rFonts w:eastAsia="TimesNewRomanPSMT"/>
          <w:b/>
          <w:sz w:val="24"/>
          <w:szCs w:val="24"/>
          <w:lang w:val="kk"/>
        </w:rPr>
      </w:pPr>
      <w:r w:rsidRPr="00204932">
        <w:rPr>
          <w:b/>
          <w:sz w:val="24"/>
          <w:szCs w:val="24"/>
          <w:lang w:val="kk"/>
        </w:rPr>
        <w:t>6. ФАРМАЦЕВТИКАЛЫҚ СИПАТТАМАЛАРЫ</w:t>
      </w:r>
    </w:p>
    <w:p w14:paraId="75899195" w14:textId="77777777" w:rsidR="003B03D0" w:rsidRPr="00204932" w:rsidRDefault="00844DFE" w:rsidP="00BB5F01">
      <w:pPr>
        <w:jc w:val="both"/>
        <w:rPr>
          <w:rFonts w:eastAsia="TimesNewRomanPSMT"/>
          <w:b/>
          <w:sz w:val="24"/>
          <w:szCs w:val="24"/>
          <w:lang w:val="kk"/>
        </w:rPr>
      </w:pPr>
      <w:r w:rsidRPr="00204932">
        <w:rPr>
          <w:b/>
          <w:sz w:val="24"/>
          <w:szCs w:val="24"/>
          <w:lang w:val="kk"/>
        </w:rPr>
        <w:t>6.1. Қосымша заттардың тізбесі</w:t>
      </w:r>
    </w:p>
    <w:p w14:paraId="074E0924" w14:textId="7ECE45D1" w:rsidR="002E6065" w:rsidRPr="00204932" w:rsidRDefault="002E6065" w:rsidP="002E6065">
      <w:pPr>
        <w:pStyle w:val="a3"/>
        <w:contextualSpacing/>
        <w:jc w:val="both"/>
        <w:rPr>
          <w:b w:val="0"/>
          <w:sz w:val="24"/>
          <w:szCs w:val="24"/>
          <w:lang w:val="kk-KZ"/>
        </w:rPr>
      </w:pPr>
      <w:r w:rsidRPr="00EF7C25">
        <w:rPr>
          <w:b w:val="0"/>
          <w:sz w:val="24"/>
          <w:szCs w:val="24"/>
          <w:highlight w:val="lightGray"/>
        </w:rPr>
        <w:t>[</w:t>
      </w:r>
      <w:r w:rsidR="00EF7C25">
        <w:rPr>
          <w:b w:val="0"/>
          <w:sz w:val="24"/>
          <w:szCs w:val="24"/>
          <w:highlight w:val="lightGray"/>
        </w:rPr>
        <w:t xml:space="preserve">ҚР НҚ </w:t>
      </w:r>
      <w:r w:rsidRPr="00EF7C25">
        <w:rPr>
          <w:b w:val="0"/>
          <w:sz w:val="24"/>
          <w:szCs w:val="24"/>
          <w:highlight w:val="lightGray"/>
        </w:rPr>
        <w:t>СӘЙКЕС]</w:t>
      </w:r>
    </w:p>
    <w:p w14:paraId="57C16053" w14:textId="77777777" w:rsidR="002E6065" w:rsidRPr="00204932" w:rsidRDefault="002E6065" w:rsidP="00BB5F01">
      <w:pPr>
        <w:jc w:val="both"/>
        <w:rPr>
          <w:b/>
          <w:sz w:val="24"/>
          <w:szCs w:val="24"/>
          <w:lang w:val="kk"/>
        </w:rPr>
      </w:pPr>
    </w:p>
    <w:p w14:paraId="29D40020" w14:textId="77777777" w:rsidR="007F1765" w:rsidRPr="00204932" w:rsidRDefault="00844DFE" w:rsidP="00BB5F01">
      <w:pPr>
        <w:jc w:val="both"/>
        <w:rPr>
          <w:rFonts w:eastAsia="TimesNewRomanPSMT"/>
          <w:b/>
          <w:sz w:val="24"/>
          <w:szCs w:val="24"/>
          <w:lang w:val="kk"/>
        </w:rPr>
      </w:pPr>
      <w:r w:rsidRPr="00204932">
        <w:rPr>
          <w:b/>
          <w:sz w:val="24"/>
          <w:szCs w:val="24"/>
          <w:lang w:val="kk"/>
        </w:rPr>
        <w:t>6.2. Үйлесімсіздігі</w:t>
      </w:r>
    </w:p>
    <w:p w14:paraId="45158FCF" w14:textId="77777777" w:rsidR="007F1765" w:rsidRPr="00204932" w:rsidRDefault="00844DFE" w:rsidP="00BB5F01">
      <w:pPr>
        <w:jc w:val="both"/>
        <w:rPr>
          <w:sz w:val="24"/>
          <w:szCs w:val="24"/>
          <w:lang w:val="kk"/>
        </w:rPr>
      </w:pPr>
      <w:r w:rsidRPr="00204932">
        <w:rPr>
          <w:sz w:val="24"/>
          <w:szCs w:val="24"/>
          <w:lang w:val="kk"/>
        </w:rPr>
        <w:t>Қатысты емес.</w:t>
      </w:r>
    </w:p>
    <w:p w14:paraId="5560A6A4" w14:textId="77777777" w:rsidR="002E6065" w:rsidRPr="00204932" w:rsidRDefault="002E6065" w:rsidP="00BB5F01">
      <w:pPr>
        <w:jc w:val="both"/>
        <w:rPr>
          <w:b/>
          <w:sz w:val="24"/>
          <w:szCs w:val="24"/>
          <w:lang w:val="kk" w:bidi="ru-RU"/>
        </w:rPr>
      </w:pPr>
    </w:p>
    <w:p w14:paraId="673ADD47" w14:textId="77777777" w:rsidR="007F1765" w:rsidRPr="00204932" w:rsidRDefault="00844DFE" w:rsidP="00BB5F01">
      <w:pPr>
        <w:jc w:val="both"/>
        <w:rPr>
          <w:b/>
          <w:sz w:val="24"/>
          <w:szCs w:val="24"/>
          <w:lang w:val="kk" w:bidi="ru-RU"/>
        </w:rPr>
      </w:pPr>
      <w:r w:rsidRPr="00204932">
        <w:rPr>
          <w:b/>
          <w:sz w:val="24"/>
          <w:szCs w:val="24"/>
          <w:lang w:val="kk" w:bidi="ru-RU"/>
        </w:rPr>
        <w:t>6.3 Жарамдылық мерзімі</w:t>
      </w:r>
    </w:p>
    <w:p w14:paraId="465626E2" w14:textId="57864D06" w:rsidR="002E6065" w:rsidRPr="00204932" w:rsidRDefault="002E6065" w:rsidP="002E6065">
      <w:pPr>
        <w:pStyle w:val="a3"/>
        <w:contextualSpacing/>
        <w:jc w:val="both"/>
        <w:rPr>
          <w:b w:val="0"/>
          <w:sz w:val="24"/>
          <w:szCs w:val="24"/>
          <w:lang w:val="kk-KZ"/>
        </w:rPr>
      </w:pPr>
      <w:r w:rsidRPr="00EF7C25">
        <w:rPr>
          <w:b w:val="0"/>
          <w:sz w:val="24"/>
          <w:szCs w:val="24"/>
          <w:highlight w:val="lightGray"/>
        </w:rPr>
        <w:t>[</w:t>
      </w:r>
      <w:r w:rsidR="00EF7C25">
        <w:rPr>
          <w:b w:val="0"/>
          <w:sz w:val="24"/>
          <w:szCs w:val="24"/>
          <w:highlight w:val="lightGray"/>
        </w:rPr>
        <w:t xml:space="preserve">ҚР НҚ </w:t>
      </w:r>
      <w:r w:rsidRPr="00EF7C25">
        <w:rPr>
          <w:b w:val="0"/>
          <w:sz w:val="24"/>
          <w:szCs w:val="24"/>
          <w:highlight w:val="lightGray"/>
        </w:rPr>
        <w:t>СӘЙКЕС]</w:t>
      </w:r>
    </w:p>
    <w:p w14:paraId="54CCE453" w14:textId="77777777" w:rsidR="007F1765" w:rsidRPr="00204932" w:rsidRDefault="00844DFE" w:rsidP="00BB5F01">
      <w:pPr>
        <w:shd w:val="clear" w:color="auto" w:fill="FFFFFF"/>
        <w:jc w:val="both"/>
        <w:rPr>
          <w:spacing w:val="-6"/>
          <w:sz w:val="24"/>
          <w:szCs w:val="24"/>
          <w:lang w:val="kk-KZ"/>
        </w:rPr>
      </w:pPr>
      <w:r w:rsidRPr="00204932">
        <w:rPr>
          <w:spacing w:val="-6"/>
          <w:sz w:val="24"/>
          <w:szCs w:val="24"/>
          <w:lang w:val="kk"/>
        </w:rPr>
        <w:t>Жарамдылық мерзімі өткеннен кейін қолдануға болмайды.</w:t>
      </w:r>
    </w:p>
    <w:p w14:paraId="09CBD93A" w14:textId="77777777" w:rsidR="002E6065" w:rsidRPr="00204932" w:rsidRDefault="002E6065" w:rsidP="00BB5F01">
      <w:pPr>
        <w:jc w:val="both"/>
        <w:rPr>
          <w:b/>
          <w:sz w:val="24"/>
          <w:szCs w:val="24"/>
          <w:lang w:val="kk-KZ"/>
        </w:rPr>
      </w:pPr>
    </w:p>
    <w:p w14:paraId="53602436" w14:textId="77777777" w:rsidR="007F1765" w:rsidRPr="00204932" w:rsidRDefault="00844DFE" w:rsidP="00BB5F01">
      <w:pPr>
        <w:jc w:val="both"/>
        <w:rPr>
          <w:b/>
          <w:sz w:val="24"/>
          <w:szCs w:val="24"/>
          <w:lang w:val="kk-KZ"/>
        </w:rPr>
      </w:pPr>
      <w:r w:rsidRPr="00204932">
        <w:rPr>
          <w:b/>
          <w:sz w:val="24"/>
          <w:szCs w:val="24"/>
          <w:lang w:val="kk"/>
        </w:rPr>
        <w:t>6.4 Сақтау кезіндегі айрықша сақтандыру шаралары</w:t>
      </w:r>
    </w:p>
    <w:p w14:paraId="6C594409" w14:textId="3F2109B7" w:rsidR="002E6065" w:rsidRPr="00204932" w:rsidRDefault="00EF7C25" w:rsidP="002E6065">
      <w:pPr>
        <w:pStyle w:val="a3"/>
        <w:jc w:val="both"/>
        <w:rPr>
          <w:b w:val="0"/>
          <w:sz w:val="24"/>
          <w:szCs w:val="24"/>
          <w:lang w:val="kk-KZ" w:eastAsia="ru-RU"/>
        </w:rPr>
      </w:pPr>
      <w:r w:rsidRPr="00EF7C25">
        <w:rPr>
          <w:b w:val="0"/>
          <w:sz w:val="24"/>
          <w:szCs w:val="24"/>
          <w:highlight w:val="lightGray"/>
          <w:lang w:val="kk-KZ" w:eastAsia="ru-RU"/>
        </w:rPr>
        <w:t>[ҚР Н</w:t>
      </w:r>
      <w:r w:rsidR="002E6065" w:rsidRPr="00EF7C25">
        <w:rPr>
          <w:b w:val="0"/>
          <w:sz w:val="24"/>
          <w:szCs w:val="24"/>
          <w:highlight w:val="lightGray"/>
          <w:lang w:val="kk-KZ" w:eastAsia="ru-RU"/>
        </w:rPr>
        <w:t>Қ СӘЙКЕС САҚТАУ ШАРТТАРЫ]</w:t>
      </w:r>
    </w:p>
    <w:p w14:paraId="59C6F43A" w14:textId="77777777" w:rsidR="007F1765" w:rsidRPr="00204932" w:rsidRDefault="00844DFE" w:rsidP="00BB5F01">
      <w:pPr>
        <w:shd w:val="clear" w:color="auto" w:fill="FFFFFF"/>
        <w:jc w:val="both"/>
        <w:rPr>
          <w:sz w:val="24"/>
          <w:szCs w:val="24"/>
          <w:lang w:val="kk-KZ"/>
        </w:rPr>
      </w:pPr>
      <w:r w:rsidRPr="00204932">
        <w:rPr>
          <w:spacing w:val="-3"/>
          <w:sz w:val="24"/>
          <w:szCs w:val="24"/>
          <w:lang w:val="kk"/>
        </w:rPr>
        <w:t>Балалардың қолы жетпейтін жерде сақтау керек!</w:t>
      </w:r>
    </w:p>
    <w:p w14:paraId="72DD1503" w14:textId="77777777" w:rsidR="002E6065" w:rsidRPr="00204932" w:rsidRDefault="002E6065" w:rsidP="00BB5F01">
      <w:pPr>
        <w:shd w:val="clear" w:color="auto" w:fill="FFFFFF"/>
        <w:jc w:val="both"/>
        <w:rPr>
          <w:b/>
          <w:spacing w:val="5"/>
          <w:sz w:val="24"/>
          <w:szCs w:val="24"/>
          <w:lang w:val="kk-KZ"/>
        </w:rPr>
      </w:pPr>
    </w:p>
    <w:p w14:paraId="40944264" w14:textId="77777777" w:rsidR="0046672B" w:rsidRPr="00204932" w:rsidRDefault="00844DFE" w:rsidP="00BB5F01">
      <w:pPr>
        <w:shd w:val="clear" w:color="auto" w:fill="FFFFFF"/>
        <w:jc w:val="both"/>
        <w:rPr>
          <w:b/>
          <w:sz w:val="24"/>
          <w:szCs w:val="24"/>
          <w:lang w:val="kk-KZ"/>
        </w:rPr>
      </w:pPr>
      <w:r w:rsidRPr="00204932">
        <w:rPr>
          <w:b/>
          <w:spacing w:val="5"/>
          <w:sz w:val="24"/>
          <w:szCs w:val="24"/>
          <w:lang w:val="kk"/>
        </w:rPr>
        <w:t>6.5 Шығарылу түрі және қаптамасы</w:t>
      </w:r>
    </w:p>
    <w:p w14:paraId="7676B906" w14:textId="4D983250" w:rsidR="002E6065" w:rsidRPr="00204932" w:rsidRDefault="002E6065" w:rsidP="002E6065">
      <w:pPr>
        <w:pStyle w:val="a3"/>
        <w:jc w:val="both"/>
        <w:rPr>
          <w:b w:val="0"/>
          <w:sz w:val="24"/>
          <w:szCs w:val="24"/>
          <w:lang w:val="kk-KZ"/>
        </w:rPr>
      </w:pPr>
      <w:r w:rsidRPr="00EF7C25">
        <w:rPr>
          <w:b w:val="0"/>
          <w:sz w:val="24"/>
          <w:szCs w:val="24"/>
          <w:highlight w:val="lightGray"/>
          <w:lang w:val="kk-KZ"/>
        </w:rPr>
        <w:t>[</w:t>
      </w:r>
      <w:r w:rsidR="00EF7C25" w:rsidRPr="00EF7C25">
        <w:rPr>
          <w:b w:val="0"/>
          <w:sz w:val="24"/>
          <w:szCs w:val="24"/>
          <w:highlight w:val="lightGray"/>
          <w:lang w:val="kk-KZ"/>
        </w:rPr>
        <w:t xml:space="preserve">ҚР НҚ </w:t>
      </w:r>
      <w:r w:rsidRPr="00EF7C25">
        <w:rPr>
          <w:b w:val="0"/>
          <w:sz w:val="24"/>
          <w:szCs w:val="24"/>
          <w:highlight w:val="lightGray"/>
          <w:lang w:val="kk-KZ"/>
        </w:rPr>
        <w:t>СӘЙКЕС]</w:t>
      </w:r>
    </w:p>
    <w:p w14:paraId="7D29F262" w14:textId="00B337F7" w:rsidR="0046672B" w:rsidRPr="00204932" w:rsidRDefault="0046672B" w:rsidP="00BB5F01">
      <w:pPr>
        <w:jc w:val="both"/>
        <w:rPr>
          <w:bCs/>
          <w:sz w:val="24"/>
          <w:szCs w:val="24"/>
          <w:lang w:val="kk-KZ" w:eastAsia="en-US"/>
        </w:rPr>
      </w:pPr>
    </w:p>
    <w:p w14:paraId="4D44A2DF" w14:textId="77777777" w:rsidR="000A2652" w:rsidRPr="00204932" w:rsidRDefault="00844DFE" w:rsidP="00BB5F01">
      <w:pPr>
        <w:jc w:val="both"/>
        <w:rPr>
          <w:rFonts w:eastAsia="TimesNewRomanPSMT"/>
          <w:b/>
          <w:sz w:val="24"/>
          <w:szCs w:val="24"/>
          <w:lang w:val="kk-KZ"/>
        </w:rPr>
      </w:pPr>
      <w:r w:rsidRPr="00204932">
        <w:rPr>
          <w:b/>
          <w:sz w:val="24"/>
          <w:szCs w:val="24"/>
          <w:lang w:val="kk"/>
        </w:rPr>
        <w:t>6.6 Пайдаланылған дәрілік препаратты немесе дәрілік препаратты қолданудан немесе онымен жұмыс істеуден кейін алынған қалдықтарды жою кезіндегі айрықша сақтану шаралары</w:t>
      </w:r>
    </w:p>
    <w:p w14:paraId="5D2915DC" w14:textId="77777777" w:rsidR="00FE6CEF" w:rsidRPr="00204932" w:rsidRDefault="00844DFE" w:rsidP="00BB5F01">
      <w:pPr>
        <w:shd w:val="clear" w:color="auto" w:fill="FFFFFF"/>
        <w:jc w:val="both"/>
        <w:rPr>
          <w:sz w:val="24"/>
          <w:szCs w:val="24"/>
        </w:rPr>
      </w:pPr>
      <w:r w:rsidRPr="00204932">
        <w:rPr>
          <w:sz w:val="24"/>
          <w:szCs w:val="24"/>
          <w:lang w:val="kk"/>
        </w:rPr>
        <w:t xml:space="preserve">Утилизациялауға қойылатын ерекше талаптар жоқ.  </w:t>
      </w:r>
    </w:p>
    <w:p w14:paraId="2C220555" w14:textId="77777777" w:rsidR="002E6065" w:rsidRPr="00204932" w:rsidRDefault="002E6065" w:rsidP="00BB5F01">
      <w:pPr>
        <w:shd w:val="clear" w:color="auto" w:fill="FFFFFF"/>
        <w:jc w:val="both"/>
        <w:rPr>
          <w:b/>
          <w:sz w:val="24"/>
          <w:szCs w:val="24"/>
        </w:rPr>
      </w:pPr>
    </w:p>
    <w:p w14:paraId="0C387264" w14:textId="77777777" w:rsidR="0046672B" w:rsidRPr="00204932" w:rsidRDefault="00844DFE" w:rsidP="00BB5F01">
      <w:pPr>
        <w:shd w:val="clear" w:color="auto" w:fill="FFFFFF"/>
        <w:jc w:val="both"/>
        <w:rPr>
          <w:b/>
          <w:sz w:val="24"/>
          <w:szCs w:val="24"/>
        </w:rPr>
      </w:pPr>
      <w:r w:rsidRPr="00204932">
        <w:rPr>
          <w:b/>
          <w:sz w:val="24"/>
          <w:szCs w:val="24"/>
          <w:lang w:val="kk"/>
        </w:rPr>
        <w:t>6.7 Дәріханалардан босатылу шарттары</w:t>
      </w:r>
    </w:p>
    <w:p w14:paraId="6C891528" w14:textId="77777777" w:rsidR="0046672B" w:rsidRPr="00BA3245" w:rsidRDefault="00844DFE" w:rsidP="00BB5F01">
      <w:pPr>
        <w:shd w:val="clear" w:color="auto" w:fill="FFFFFF"/>
        <w:jc w:val="both"/>
        <w:rPr>
          <w:sz w:val="24"/>
          <w:szCs w:val="24"/>
        </w:rPr>
      </w:pPr>
      <w:r w:rsidRPr="00BA3245">
        <w:rPr>
          <w:spacing w:val="-6"/>
          <w:sz w:val="24"/>
          <w:szCs w:val="24"/>
          <w:lang w:val="kk"/>
        </w:rPr>
        <w:t>Рецепт арқылы</w:t>
      </w:r>
    </w:p>
    <w:p w14:paraId="61FD8D86" w14:textId="77777777" w:rsidR="0046672B" w:rsidRPr="00BA3245" w:rsidRDefault="0046672B" w:rsidP="00BB5F01">
      <w:pPr>
        <w:shd w:val="clear" w:color="auto" w:fill="FFFFFF"/>
        <w:jc w:val="both"/>
        <w:rPr>
          <w:spacing w:val="3"/>
          <w:sz w:val="24"/>
          <w:szCs w:val="24"/>
        </w:rPr>
      </w:pPr>
    </w:p>
    <w:p w14:paraId="572B4065" w14:textId="77777777" w:rsidR="00304AA8" w:rsidRPr="00BA3245" w:rsidRDefault="00844DFE" w:rsidP="00BB5F01">
      <w:pPr>
        <w:jc w:val="both"/>
        <w:rPr>
          <w:sz w:val="24"/>
          <w:szCs w:val="24"/>
        </w:rPr>
      </w:pPr>
      <w:r w:rsidRPr="00BA3245">
        <w:rPr>
          <w:b/>
          <w:sz w:val="24"/>
          <w:szCs w:val="24"/>
          <w:lang w:val="kk"/>
        </w:rPr>
        <w:t>7. ТІРКЕУ КУӘЛІГІНІҢ ҰСТАУШЫСЫ</w:t>
      </w:r>
    </w:p>
    <w:p w14:paraId="3F0AB06C" w14:textId="77777777" w:rsidR="002E6065" w:rsidRPr="00BA3245" w:rsidRDefault="002E6065" w:rsidP="002E6065">
      <w:pPr>
        <w:pStyle w:val="2"/>
        <w:spacing w:after="0" w:line="240" w:lineRule="auto"/>
        <w:jc w:val="both"/>
        <w:rPr>
          <w:rFonts w:ascii="Times New Roman" w:hAnsi="Times New Roman"/>
          <w:szCs w:val="24"/>
          <w:lang w:val="kk-KZ"/>
        </w:rPr>
      </w:pPr>
      <w:r w:rsidRPr="00BA3245">
        <w:rPr>
          <w:rFonts w:ascii="Times New Roman" w:hAnsi="Times New Roman"/>
          <w:szCs w:val="24"/>
          <w:highlight w:val="lightGray"/>
        </w:rPr>
        <w:t>[</w:t>
      </w:r>
      <w:proofErr w:type="spellStart"/>
      <w:r w:rsidRPr="00BA3245">
        <w:rPr>
          <w:rFonts w:ascii="Times New Roman" w:hAnsi="Times New Roman"/>
          <w:szCs w:val="24"/>
          <w:highlight w:val="lightGray"/>
        </w:rPr>
        <w:t>Ұлттық</w:t>
      </w:r>
      <w:proofErr w:type="spellEnd"/>
      <w:r w:rsidRPr="00BA3245">
        <w:rPr>
          <w:rFonts w:ascii="Times New Roman" w:hAnsi="Times New Roman"/>
          <w:szCs w:val="24"/>
          <w:highlight w:val="lightGray"/>
        </w:rPr>
        <w:t xml:space="preserve"> </w:t>
      </w:r>
      <w:proofErr w:type="spellStart"/>
      <w:r w:rsidRPr="00BA3245">
        <w:rPr>
          <w:rFonts w:ascii="Times New Roman" w:hAnsi="Times New Roman"/>
          <w:szCs w:val="24"/>
          <w:highlight w:val="lightGray"/>
        </w:rPr>
        <w:t>деңгейде</w:t>
      </w:r>
      <w:proofErr w:type="spellEnd"/>
      <w:r w:rsidRPr="00BA3245">
        <w:rPr>
          <w:rFonts w:ascii="Times New Roman" w:hAnsi="Times New Roman"/>
          <w:szCs w:val="24"/>
          <w:highlight w:val="lightGray"/>
        </w:rPr>
        <w:t xml:space="preserve"> </w:t>
      </w:r>
      <w:proofErr w:type="spellStart"/>
      <w:r w:rsidRPr="00BA3245">
        <w:rPr>
          <w:rFonts w:ascii="Times New Roman" w:hAnsi="Times New Roman"/>
          <w:szCs w:val="24"/>
          <w:highlight w:val="lightGray"/>
        </w:rPr>
        <w:t>толтырылады</w:t>
      </w:r>
      <w:proofErr w:type="spellEnd"/>
      <w:r w:rsidRPr="00BA3245">
        <w:rPr>
          <w:rFonts w:ascii="Times New Roman" w:hAnsi="Times New Roman"/>
          <w:szCs w:val="24"/>
          <w:highlight w:val="lightGray"/>
        </w:rPr>
        <w:t>]</w:t>
      </w:r>
    </w:p>
    <w:p w14:paraId="531F16F7" w14:textId="77777777" w:rsidR="00F52A62" w:rsidRPr="00BA3245" w:rsidRDefault="00F52A62" w:rsidP="00BB5F01">
      <w:pPr>
        <w:tabs>
          <w:tab w:val="left" w:pos="426"/>
          <w:tab w:val="left" w:pos="567"/>
        </w:tabs>
        <w:jc w:val="both"/>
        <w:rPr>
          <w:b/>
          <w:sz w:val="24"/>
          <w:szCs w:val="24"/>
          <w:lang w:val="uk-UA"/>
        </w:rPr>
      </w:pPr>
    </w:p>
    <w:p w14:paraId="39867887" w14:textId="4943DBD9" w:rsidR="00C07CAC" w:rsidRPr="00BA3245" w:rsidRDefault="00844DFE" w:rsidP="00BB5F01">
      <w:pPr>
        <w:tabs>
          <w:tab w:val="left" w:pos="426"/>
          <w:tab w:val="left" w:pos="567"/>
        </w:tabs>
        <w:jc w:val="both"/>
        <w:rPr>
          <w:b/>
          <w:sz w:val="24"/>
          <w:szCs w:val="24"/>
          <w:lang w:val="uk-UA"/>
        </w:rPr>
      </w:pPr>
      <w:r w:rsidRPr="00BA3245">
        <w:rPr>
          <w:b/>
          <w:sz w:val="24"/>
          <w:szCs w:val="24"/>
          <w:lang w:val="kk"/>
        </w:rPr>
        <w:t>7.1. ТІРКЕУ КУӘЛІГІ ҰСТАУШЫСЫНЫҢ ӨКІЛІ</w:t>
      </w:r>
    </w:p>
    <w:p w14:paraId="75C7D0C6" w14:textId="77777777" w:rsidR="002E6065" w:rsidRPr="00BA3245" w:rsidRDefault="002E6065" w:rsidP="002E6065">
      <w:pPr>
        <w:pStyle w:val="2"/>
        <w:spacing w:after="0" w:line="240" w:lineRule="auto"/>
        <w:jc w:val="both"/>
        <w:rPr>
          <w:rFonts w:ascii="Times New Roman" w:hAnsi="Times New Roman"/>
          <w:szCs w:val="24"/>
          <w:lang w:val="kk-KZ"/>
        </w:rPr>
      </w:pPr>
      <w:r w:rsidRPr="00BA3245">
        <w:rPr>
          <w:rFonts w:ascii="Times New Roman" w:hAnsi="Times New Roman"/>
          <w:szCs w:val="24"/>
          <w:highlight w:val="lightGray"/>
        </w:rPr>
        <w:t>[</w:t>
      </w:r>
      <w:proofErr w:type="spellStart"/>
      <w:r w:rsidRPr="00BA3245">
        <w:rPr>
          <w:rFonts w:ascii="Times New Roman" w:hAnsi="Times New Roman"/>
          <w:szCs w:val="24"/>
          <w:highlight w:val="lightGray"/>
        </w:rPr>
        <w:t>Ұлттық</w:t>
      </w:r>
      <w:proofErr w:type="spellEnd"/>
      <w:r w:rsidRPr="00BA3245">
        <w:rPr>
          <w:rFonts w:ascii="Times New Roman" w:hAnsi="Times New Roman"/>
          <w:szCs w:val="24"/>
          <w:highlight w:val="lightGray"/>
        </w:rPr>
        <w:t xml:space="preserve"> </w:t>
      </w:r>
      <w:proofErr w:type="spellStart"/>
      <w:r w:rsidRPr="00BA3245">
        <w:rPr>
          <w:rFonts w:ascii="Times New Roman" w:hAnsi="Times New Roman"/>
          <w:szCs w:val="24"/>
          <w:highlight w:val="lightGray"/>
        </w:rPr>
        <w:t>деңгейде</w:t>
      </w:r>
      <w:proofErr w:type="spellEnd"/>
      <w:r w:rsidRPr="00BA3245">
        <w:rPr>
          <w:rFonts w:ascii="Times New Roman" w:hAnsi="Times New Roman"/>
          <w:szCs w:val="24"/>
          <w:highlight w:val="lightGray"/>
        </w:rPr>
        <w:t xml:space="preserve"> </w:t>
      </w:r>
      <w:proofErr w:type="spellStart"/>
      <w:r w:rsidRPr="00BA3245">
        <w:rPr>
          <w:rFonts w:ascii="Times New Roman" w:hAnsi="Times New Roman"/>
          <w:szCs w:val="24"/>
          <w:highlight w:val="lightGray"/>
        </w:rPr>
        <w:t>толтырылады</w:t>
      </w:r>
      <w:proofErr w:type="spellEnd"/>
      <w:r w:rsidRPr="00BA3245">
        <w:rPr>
          <w:rFonts w:ascii="Times New Roman" w:hAnsi="Times New Roman"/>
          <w:szCs w:val="24"/>
          <w:highlight w:val="lightGray"/>
        </w:rPr>
        <w:t>]</w:t>
      </w:r>
    </w:p>
    <w:p w14:paraId="29AEC175" w14:textId="77777777" w:rsidR="003E2E96" w:rsidRPr="00BA3245" w:rsidRDefault="003E2E96" w:rsidP="00BB5F01">
      <w:pPr>
        <w:pStyle w:val="a8"/>
        <w:jc w:val="both"/>
        <w:rPr>
          <w:rStyle w:val="ae"/>
          <w:rFonts w:ascii="Times New Roman" w:hAnsi="Times New Roman" w:cs="Times New Roman"/>
          <w:i/>
          <w:iCs/>
          <w:color w:val="auto"/>
          <w:sz w:val="24"/>
          <w:szCs w:val="24"/>
          <w:lang w:val="uk-UA"/>
        </w:rPr>
      </w:pPr>
    </w:p>
    <w:p w14:paraId="30407920" w14:textId="77777777" w:rsidR="00FE6CA2" w:rsidRPr="00BA3245" w:rsidRDefault="00844DFE" w:rsidP="00BB5F01">
      <w:pPr>
        <w:jc w:val="both"/>
        <w:rPr>
          <w:b/>
          <w:sz w:val="24"/>
          <w:szCs w:val="24"/>
          <w:lang w:val="uk-UA"/>
        </w:rPr>
      </w:pPr>
      <w:r w:rsidRPr="00BA3245">
        <w:rPr>
          <w:b/>
          <w:sz w:val="24"/>
          <w:szCs w:val="24"/>
          <w:lang w:val="kk"/>
        </w:rPr>
        <w:t>8. ТІРКЕУ КУӘЛІГІНІҢ НӨМІРІ</w:t>
      </w:r>
    </w:p>
    <w:p w14:paraId="5EB80103" w14:textId="77777777" w:rsidR="00BA3245" w:rsidRPr="00BA3245" w:rsidRDefault="00BA3245" w:rsidP="00BA3245">
      <w:pPr>
        <w:pStyle w:val="2"/>
        <w:spacing w:after="0" w:line="240" w:lineRule="auto"/>
        <w:jc w:val="both"/>
        <w:rPr>
          <w:rFonts w:ascii="Times New Roman" w:hAnsi="Times New Roman"/>
          <w:szCs w:val="24"/>
          <w:lang w:val="kk-KZ"/>
        </w:rPr>
      </w:pPr>
      <w:r w:rsidRPr="00BA3245">
        <w:rPr>
          <w:rFonts w:ascii="Times New Roman" w:hAnsi="Times New Roman"/>
          <w:szCs w:val="24"/>
          <w:highlight w:val="lightGray"/>
        </w:rPr>
        <w:t>[</w:t>
      </w:r>
      <w:proofErr w:type="spellStart"/>
      <w:r w:rsidRPr="00BA3245">
        <w:rPr>
          <w:rFonts w:ascii="Times New Roman" w:hAnsi="Times New Roman"/>
          <w:szCs w:val="24"/>
          <w:highlight w:val="lightGray"/>
        </w:rPr>
        <w:t>Ұлттық</w:t>
      </w:r>
      <w:proofErr w:type="spellEnd"/>
      <w:r w:rsidRPr="00BA3245">
        <w:rPr>
          <w:rFonts w:ascii="Times New Roman" w:hAnsi="Times New Roman"/>
          <w:szCs w:val="24"/>
          <w:highlight w:val="lightGray"/>
        </w:rPr>
        <w:t xml:space="preserve"> </w:t>
      </w:r>
      <w:proofErr w:type="spellStart"/>
      <w:r w:rsidRPr="00BA3245">
        <w:rPr>
          <w:rFonts w:ascii="Times New Roman" w:hAnsi="Times New Roman"/>
          <w:szCs w:val="24"/>
          <w:highlight w:val="lightGray"/>
        </w:rPr>
        <w:t>деңгейде</w:t>
      </w:r>
      <w:proofErr w:type="spellEnd"/>
      <w:r w:rsidRPr="00BA3245">
        <w:rPr>
          <w:rFonts w:ascii="Times New Roman" w:hAnsi="Times New Roman"/>
          <w:szCs w:val="24"/>
          <w:highlight w:val="lightGray"/>
        </w:rPr>
        <w:t xml:space="preserve"> </w:t>
      </w:r>
      <w:proofErr w:type="spellStart"/>
      <w:r w:rsidRPr="00BA3245">
        <w:rPr>
          <w:rFonts w:ascii="Times New Roman" w:hAnsi="Times New Roman"/>
          <w:szCs w:val="24"/>
          <w:highlight w:val="lightGray"/>
        </w:rPr>
        <w:t>толтырылады</w:t>
      </w:r>
      <w:proofErr w:type="spellEnd"/>
      <w:r w:rsidRPr="00BA3245">
        <w:rPr>
          <w:rFonts w:ascii="Times New Roman" w:hAnsi="Times New Roman"/>
          <w:szCs w:val="24"/>
          <w:highlight w:val="lightGray"/>
        </w:rPr>
        <w:t>]</w:t>
      </w:r>
    </w:p>
    <w:p w14:paraId="2912D9EB" w14:textId="77777777" w:rsidR="00C07CAC" w:rsidRPr="00BA3245" w:rsidRDefault="00C07CAC" w:rsidP="00BB5F01">
      <w:pPr>
        <w:jc w:val="both"/>
        <w:rPr>
          <w:b/>
          <w:sz w:val="24"/>
          <w:szCs w:val="24"/>
          <w:lang w:val="uk-UA"/>
        </w:rPr>
      </w:pPr>
    </w:p>
    <w:p w14:paraId="533EC83D" w14:textId="77777777" w:rsidR="00FE6CA2" w:rsidRPr="00BA3245" w:rsidRDefault="00844DFE" w:rsidP="00BB5F01">
      <w:pPr>
        <w:jc w:val="both"/>
        <w:rPr>
          <w:b/>
          <w:sz w:val="24"/>
          <w:szCs w:val="24"/>
          <w:lang w:val="uk-UA"/>
        </w:rPr>
      </w:pPr>
      <w:r w:rsidRPr="00BA3245">
        <w:rPr>
          <w:b/>
          <w:sz w:val="24"/>
          <w:szCs w:val="24"/>
          <w:lang w:val="kk"/>
        </w:rPr>
        <w:t xml:space="preserve">9. БАСТАПҚЫ ТІРКЕЛГЕН (ТІРКЕУ, ҚАЙТА ТІРКЕУ  РАСТАЛҒАН) КҮН   </w:t>
      </w:r>
    </w:p>
    <w:p w14:paraId="540BA7AE" w14:textId="77777777" w:rsidR="00BA3245" w:rsidRPr="00BA3245" w:rsidRDefault="00844DFE" w:rsidP="00BA3245">
      <w:pPr>
        <w:pStyle w:val="2"/>
        <w:spacing w:after="0" w:line="240" w:lineRule="auto"/>
        <w:jc w:val="both"/>
        <w:rPr>
          <w:rFonts w:ascii="Times New Roman" w:hAnsi="Times New Roman"/>
          <w:szCs w:val="24"/>
          <w:lang w:val="kk-KZ"/>
        </w:rPr>
      </w:pPr>
      <w:r w:rsidRPr="00BA3245">
        <w:rPr>
          <w:rFonts w:ascii="Times New Roman" w:eastAsia="Microsoft Sans Serif" w:hAnsi="Times New Roman"/>
          <w:szCs w:val="24"/>
          <w:lang w:val="kk" w:bidi="ru-RU"/>
        </w:rPr>
        <w:t xml:space="preserve">Бірінші тіркеу күні: </w:t>
      </w:r>
      <w:r w:rsidR="00BA3245" w:rsidRPr="00BA3245">
        <w:rPr>
          <w:rFonts w:ascii="Times New Roman" w:hAnsi="Times New Roman"/>
          <w:szCs w:val="24"/>
          <w:highlight w:val="lightGray"/>
        </w:rPr>
        <w:t>[</w:t>
      </w:r>
      <w:proofErr w:type="spellStart"/>
      <w:r w:rsidR="00BA3245" w:rsidRPr="00BA3245">
        <w:rPr>
          <w:rFonts w:ascii="Times New Roman" w:hAnsi="Times New Roman"/>
          <w:szCs w:val="24"/>
          <w:highlight w:val="lightGray"/>
        </w:rPr>
        <w:t>Ұлттық</w:t>
      </w:r>
      <w:proofErr w:type="spellEnd"/>
      <w:r w:rsidR="00BA3245" w:rsidRPr="00BA3245">
        <w:rPr>
          <w:rFonts w:ascii="Times New Roman" w:hAnsi="Times New Roman"/>
          <w:szCs w:val="24"/>
          <w:highlight w:val="lightGray"/>
        </w:rPr>
        <w:t xml:space="preserve"> </w:t>
      </w:r>
      <w:proofErr w:type="spellStart"/>
      <w:r w:rsidR="00BA3245" w:rsidRPr="00BA3245">
        <w:rPr>
          <w:rFonts w:ascii="Times New Roman" w:hAnsi="Times New Roman"/>
          <w:szCs w:val="24"/>
          <w:highlight w:val="lightGray"/>
        </w:rPr>
        <w:t>деңгейде</w:t>
      </w:r>
      <w:proofErr w:type="spellEnd"/>
      <w:r w:rsidR="00BA3245" w:rsidRPr="00BA3245">
        <w:rPr>
          <w:rFonts w:ascii="Times New Roman" w:hAnsi="Times New Roman"/>
          <w:szCs w:val="24"/>
          <w:highlight w:val="lightGray"/>
        </w:rPr>
        <w:t xml:space="preserve"> </w:t>
      </w:r>
      <w:proofErr w:type="spellStart"/>
      <w:r w:rsidR="00BA3245" w:rsidRPr="00BA3245">
        <w:rPr>
          <w:rFonts w:ascii="Times New Roman" w:hAnsi="Times New Roman"/>
          <w:szCs w:val="24"/>
          <w:highlight w:val="lightGray"/>
        </w:rPr>
        <w:t>толтырылады</w:t>
      </w:r>
      <w:proofErr w:type="spellEnd"/>
      <w:r w:rsidR="00BA3245" w:rsidRPr="00BA3245">
        <w:rPr>
          <w:rFonts w:ascii="Times New Roman" w:hAnsi="Times New Roman"/>
          <w:szCs w:val="24"/>
          <w:highlight w:val="lightGray"/>
        </w:rPr>
        <w:t>]</w:t>
      </w:r>
    </w:p>
    <w:p w14:paraId="5E2CA503" w14:textId="77777777" w:rsidR="00BA3245" w:rsidRPr="00BA3245" w:rsidRDefault="00844DFE" w:rsidP="00BA3245">
      <w:pPr>
        <w:pStyle w:val="2"/>
        <w:spacing w:after="0" w:line="240" w:lineRule="auto"/>
        <w:jc w:val="both"/>
        <w:rPr>
          <w:rFonts w:ascii="Times New Roman" w:hAnsi="Times New Roman"/>
          <w:szCs w:val="24"/>
          <w:lang w:val="kk-KZ"/>
        </w:rPr>
      </w:pPr>
      <w:r w:rsidRPr="00BA3245">
        <w:rPr>
          <w:rFonts w:ascii="Times New Roman" w:eastAsia="Microsoft Sans Serif" w:hAnsi="Times New Roman"/>
          <w:szCs w:val="24"/>
          <w:lang w:val="kk" w:bidi="ru-RU"/>
        </w:rPr>
        <w:t xml:space="preserve">Тіркеудің (қайта тіркеудің) соңғы расталған күні:  </w:t>
      </w:r>
      <w:r w:rsidR="00BA3245" w:rsidRPr="00BA3245">
        <w:rPr>
          <w:rFonts w:ascii="Times New Roman" w:hAnsi="Times New Roman"/>
          <w:szCs w:val="24"/>
          <w:highlight w:val="lightGray"/>
        </w:rPr>
        <w:t>[</w:t>
      </w:r>
      <w:proofErr w:type="spellStart"/>
      <w:r w:rsidR="00BA3245" w:rsidRPr="00BA3245">
        <w:rPr>
          <w:rFonts w:ascii="Times New Roman" w:hAnsi="Times New Roman"/>
          <w:szCs w:val="24"/>
          <w:highlight w:val="lightGray"/>
        </w:rPr>
        <w:t>Ұлттық</w:t>
      </w:r>
      <w:proofErr w:type="spellEnd"/>
      <w:r w:rsidR="00BA3245" w:rsidRPr="00BA3245">
        <w:rPr>
          <w:rFonts w:ascii="Times New Roman" w:hAnsi="Times New Roman"/>
          <w:szCs w:val="24"/>
          <w:highlight w:val="lightGray"/>
        </w:rPr>
        <w:t xml:space="preserve"> </w:t>
      </w:r>
      <w:proofErr w:type="spellStart"/>
      <w:r w:rsidR="00BA3245" w:rsidRPr="00BA3245">
        <w:rPr>
          <w:rFonts w:ascii="Times New Roman" w:hAnsi="Times New Roman"/>
          <w:szCs w:val="24"/>
          <w:highlight w:val="lightGray"/>
        </w:rPr>
        <w:t>деңгейде</w:t>
      </w:r>
      <w:proofErr w:type="spellEnd"/>
      <w:r w:rsidR="00BA3245" w:rsidRPr="00BA3245">
        <w:rPr>
          <w:rFonts w:ascii="Times New Roman" w:hAnsi="Times New Roman"/>
          <w:szCs w:val="24"/>
          <w:highlight w:val="lightGray"/>
        </w:rPr>
        <w:t xml:space="preserve"> </w:t>
      </w:r>
      <w:proofErr w:type="spellStart"/>
      <w:r w:rsidR="00BA3245" w:rsidRPr="00BA3245">
        <w:rPr>
          <w:rFonts w:ascii="Times New Roman" w:hAnsi="Times New Roman"/>
          <w:szCs w:val="24"/>
          <w:highlight w:val="lightGray"/>
        </w:rPr>
        <w:t>толтырылады</w:t>
      </w:r>
      <w:proofErr w:type="spellEnd"/>
      <w:r w:rsidR="00BA3245" w:rsidRPr="00BA3245">
        <w:rPr>
          <w:rFonts w:ascii="Times New Roman" w:hAnsi="Times New Roman"/>
          <w:szCs w:val="24"/>
          <w:highlight w:val="lightGray"/>
        </w:rPr>
        <w:t>]</w:t>
      </w:r>
    </w:p>
    <w:p w14:paraId="3986998D" w14:textId="4808F2CB" w:rsidR="00FE6CA2" w:rsidRPr="00BA3245" w:rsidRDefault="00FE6CA2" w:rsidP="00BB5F01">
      <w:pPr>
        <w:pStyle w:val="Style5"/>
        <w:widowControl/>
        <w:tabs>
          <w:tab w:val="left" w:pos="7371"/>
        </w:tabs>
        <w:spacing w:line="240" w:lineRule="auto"/>
        <w:rPr>
          <w:rFonts w:eastAsia="Microsoft Sans Serif"/>
          <w:lang w:val="kk-KZ" w:bidi="ru-RU"/>
        </w:rPr>
      </w:pPr>
    </w:p>
    <w:p w14:paraId="1A572D0A" w14:textId="77777777" w:rsidR="002E6065" w:rsidRPr="00BA3245" w:rsidRDefault="002E6065" w:rsidP="00BB5F01">
      <w:pPr>
        <w:pStyle w:val="Style5"/>
        <w:widowControl/>
        <w:tabs>
          <w:tab w:val="left" w:pos="7371"/>
        </w:tabs>
        <w:spacing w:line="240" w:lineRule="auto"/>
        <w:rPr>
          <w:rFonts w:eastAsia="Microsoft Sans Serif"/>
          <w:lang w:val="uk-UA" w:bidi="ru-RU"/>
        </w:rPr>
      </w:pPr>
    </w:p>
    <w:p w14:paraId="7BBD772F" w14:textId="77777777" w:rsidR="00FE6CA2" w:rsidRPr="00BA3245" w:rsidRDefault="00844DFE" w:rsidP="00BB5F01">
      <w:pPr>
        <w:jc w:val="both"/>
        <w:rPr>
          <w:b/>
          <w:caps/>
          <w:sz w:val="24"/>
          <w:szCs w:val="24"/>
          <w:lang w:val="uk-UA"/>
        </w:rPr>
      </w:pPr>
      <w:r w:rsidRPr="00BA3245">
        <w:rPr>
          <w:b/>
          <w:sz w:val="24"/>
          <w:szCs w:val="24"/>
          <w:lang w:val="kk"/>
        </w:rPr>
        <w:t>10.</w:t>
      </w:r>
      <w:r w:rsidRPr="00BA3245">
        <w:rPr>
          <w:b/>
          <w:caps/>
          <w:sz w:val="24"/>
          <w:szCs w:val="24"/>
          <w:lang w:val="kk"/>
        </w:rPr>
        <w:t xml:space="preserve">Мәтін қайта қаралған күн  </w:t>
      </w:r>
    </w:p>
    <w:p w14:paraId="2E92326C" w14:textId="7F22A769" w:rsidR="003E2E96" w:rsidRPr="00204932" w:rsidRDefault="00844DFE" w:rsidP="00BB5F01">
      <w:pPr>
        <w:jc w:val="both"/>
        <w:rPr>
          <w:b/>
          <w:sz w:val="24"/>
          <w:szCs w:val="24"/>
          <w:lang w:val="uk-UA"/>
        </w:rPr>
      </w:pPr>
      <w:r w:rsidRPr="00204932">
        <w:rPr>
          <w:rFonts w:eastAsia="TimesNewRomanPSMT"/>
          <w:sz w:val="24"/>
          <w:szCs w:val="24"/>
          <w:lang w:val="kk"/>
        </w:rPr>
        <w:lastRenderedPageBreak/>
        <w:t xml:space="preserve">Дәрілік препараттың жалпы сипаттамасын </w:t>
      </w:r>
      <w:hyperlink r:id="rId13" w:history="1">
        <w:r w:rsidR="009472E0" w:rsidRPr="00204932">
          <w:rPr>
            <w:rFonts w:eastAsia="Calibri"/>
            <w:color w:val="0000FF"/>
            <w:sz w:val="24"/>
            <w:szCs w:val="24"/>
            <w:u w:val="single"/>
            <w:lang w:val="kk" w:eastAsia="en-US"/>
          </w:rPr>
          <w:t>http://www.ndda.kz</w:t>
        </w:r>
      </w:hyperlink>
      <w:r w:rsidR="009472E0">
        <w:rPr>
          <w:rFonts w:eastAsia="Calibri"/>
          <w:color w:val="0000FF"/>
          <w:sz w:val="24"/>
          <w:szCs w:val="24"/>
          <w:u w:val="single"/>
          <w:lang w:val="kk-KZ" w:eastAsia="en-US"/>
        </w:rPr>
        <w:t xml:space="preserve"> </w:t>
      </w:r>
      <w:r w:rsidR="009472E0">
        <w:rPr>
          <w:rFonts w:eastAsia="TimesNewRomanPSMT"/>
          <w:sz w:val="24"/>
          <w:szCs w:val="24"/>
          <w:lang w:val="kk"/>
        </w:rPr>
        <w:t>ресми сайт</w:t>
      </w:r>
      <w:r w:rsidR="009472E0">
        <w:rPr>
          <w:rFonts w:eastAsia="TimesNewRomanPSMT"/>
          <w:sz w:val="24"/>
          <w:szCs w:val="24"/>
          <w:lang w:val="kk-KZ"/>
        </w:rPr>
        <w:t>ын</w:t>
      </w:r>
      <w:r w:rsidRPr="00204932">
        <w:rPr>
          <w:rFonts w:eastAsia="TimesNewRomanPSMT"/>
          <w:sz w:val="24"/>
          <w:szCs w:val="24"/>
          <w:lang w:val="kk"/>
        </w:rPr>
        <w:t xml:space="preserve">ан қарауға болады </w:t>
      </w:r>
    </w:p>
    <w:sectPr w:rsidR="003E2E96" w:rsidRPr="00204932" w:rsidSect="0010644C">
      <w:headerReference w:type="default" r:id="rId14"/>
      <w:pgSz w:w="11907" w:h="16839"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A2A53" w14:textId="77777777" w:rsidR="005D20E5" w:rsidRDefault="005D20E5" w:rsidP="007B51C4">
      <w:r>
        <w:separator/>
      </w:r>
    </w:p>
  </w:endnote>
  <w:endnote w:type="continuationSeparator" w:id="0">
    <w:p w14:paraId="332DB5D7" w14:textId="77777777" w:rsidR="005D20E5" w:rsidRDefault="005D20E5" w:rsidP="007B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KOPDJG+TimesNewRoman,Bold">
    <w:altName w:val="Times New Roman"/>
    <w:panose1 w:val="00000000000000000000"/>
    <w:charset w:val="4D"/>
    <w:family w:val="roman"/>
    <w:notTrueType/>
    <w:pitch w:val="default"/>
    <w:sig w:usb0="00000003" w:usb1="00000000" w:usb2="00000000" w:usb3="00000000" w:csb0="00000001" w:csb1="00000000"/>
  </w:font>
  <w:font w:name="Pragmatica">
    <w:altName w:val="Times New Roman"/>
    <w:panose1 w:val="020B0604020202020204"/>
    <w:charset w:val="00"/>
    <w:family w:val="auto"/>
    <w:notTrueType/>
    <w:pitch w:val="variable"/>
    <w:sig w:usb0="00000003" w:usb1="00000000" w:usb2="00000000" w:usb3="00000000" w:csb0="00000001" w:csb1="00000000"/>
  </w:font>
  <w:font w:name="TimesNewRomanPSMT">
    <w:altName w:val="Arial Unicode MS"/>
    <w:panose1 w:val="020B0604020202020204"/>
    <w:charset w:val="80"/>
    <w:family w:val="auto"/>
    <w:notTrueType/>
    <w:pitch w:val="default"/>
    <w:sig w:usb0="00000201" w:usb1="08070000" w:usb2="00000010" w:usb3="00000000" w:csb0="00020004"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
    <w:altName w:val="Yu Gothic"/>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B361B" w14:textId="77777777" w:rsidR="005D20E5" w:rsidRDefault="005D20E5" w:rsidP="007B51C4">
      <w:r>
        <w:separator/>
      </w:r>
    </w:p>
  </w:footnote>
  <w:footnote w:type="continuationSeparator" w:id="0">
    <w:p w14:paraId="1FF5140B" w14:textId="77777777" w:rsidR="005D20E5" w:rsidRDefault="005D20E5" w:rsidP="007B5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D254B" w14:textId="77777777" w:rsidR="007B51C4" w:rsidRPr="00C44EE1" w:rsidRDefault="007B51C4" w:rsidP="007B51C4">
    <w:pPr>
      <w:pStyle w:val="af"/>
      <w:tabs>
        <w:tab w:val="right" w:pos="9072"/>
      </w:tabs>
      <w:ind w:left="1440"/>
      <w:jc w:val="right"/>
    </w:pPr>
    <w:r>
      <w:rPr>
        <w:b/>
        <w:lang w:val="kk-KZ"/>
      </w:rPr>
      <w:t>Версия</w:t>
    </w:r>
    <w:r w:rsidRPr="0026073C">
      <w:rPr>
        <w:b/>
      </w:rPr>
      <w:t xml:space="preserve"> 1  </w:t>
    </w:r>
    <w:r>
      <w:rPr>
        <w:b/>
        <w:lang w:val="kk-KZ"/>
      </w:rPr>
      <w:t xml:space="preserve">Дата обновления </w:t>
    </w:r>
    <w:r w:rsidRPr="0026073C">
      <w:rPr>
        <w:b/>
      </w:rPr>
      <w:t xml:space="preserve"> </w:t>
    </w:r>
    <w:r>
      <w:rPr>
        <w:b/>
      </w:rPr>
      <w:t>24.0</w:t>
    </w:r>
    <w:r>
      <w:rPr>
        <w:b/>
        <w:lang w:val="en-US"/>
      </w:rPr>
      <w:t>5</w:t>
    </w:r>
    <w:r w:rsidRPr="0026073C">
      <w:rPr>
        <w:b/>
      </w:rPr>
      <w:t>.202</w:t>
    </w:r>
    <w:r>
      <w:rPr>
        <w:b/>
      </w:rPr>
      <w:t>3</w:t>
    </w:r>
  </w:p>
  <w:p w14:paraId="3572675A" w14:textId="77777777" w:rsidR="007B51C4" w:rsidRDefault="007B51C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5AC5"/>
    <w:multiLevelType w:val="hybridMultilevel"/>
    <w:tmpl w:val="EA8ED92A"/>
    <w:lvl w:ilvl="0" w:tplc="5B14747A">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E9366332" w:tentative="1">
      <w:start w:val="1"/>
      <w:numFmt w:val="bullet"/>
      <w:lvlText w:val="o"/>
      <w:lvlJc w:val="left"/>
      <w:pPr>
        <w:tabs>
          <w:tab w:val="num" w:pos="1440"/>
        </w:tabs>
        <w:ind w:left="1440" w:hanging="360"/>
      </w:pPr>
      <w:rPr>
        <w:rFonts w:ascii="Courier New" w:hAnsi="Courier New" w:cs="Courier New" w:hint="default"/>
      </w:rPr>
    </w:lvl>
    <w:lvl w:ilvl="2" w:tplc="FECECA7A" w:tentative="1">
      <w:start w:val="1"/>
      <w:numFmt w:val="bullet"/>
      <w:lvlText w:val=""/>
      <w:lvlJc w:val="left"/>
      <w:pPr>
        <w:tabs>
          <w:tab w:val="num" w:pos="2160"/>
        </w:tabs>
        <w:ind w:left="2160" w:hanging="360"/>
      </w:pPr>
      <w:rPr>
        <w:rFonts w:ascii="Wingdings" w:hAnsi="Wingdings" w:hint="default"/>
      </w:rPr>
    </w:lvl>
    <w:lvl w:ilvl="3" w:tplc="2FE2471A" w:tentative="1">
      <w:start w:val="1"/>
      <w:numFmt w:val="bullet"/>
      <w:lvlText w:val=""/>
      <w:lvlJc w:val="left"/>
      <w:pPr>
        <w:tabs>
          <w:tab w:val="num" w:pos="2880"/>
        </w:tabs>
        <w:ind w:left="2880" w:hanging="360"/>
      </w:pPr>
      <w:rPr>
        <w:rFonts w:ascii="Symbol" w:hAnsi="Symbol" w:hint="default"/>
      </w:rPr>
    </w:lvl>
    <w:lvl w:ilvl="4" w:tplc="FD50B494" w:tentative="1">
      <w:start w:val="1"/>
      <w:numFmt w:val="bullet"/>
      <w:lvlText w:val="o"/>
      <w:lvlJc w:val="left"/>
      <w:pPr>
        <w:tabs>
          <w:tab w:val="num" w:pos="3600"/>
        </w:tabs>
        <w:ind w:left="3600" w:hanging="360"/>
      </w:pPr>
      <w:rPr>
        <w:rFonts w:ascii="Courier New" w:hAnsi="Courier New" w:cs="Courier New" w:hint="default"/>
      </w:rPr>
    </w:lvl>
    <w:lvl w:ilvl="5" w:tplc="0BAC2378" w:tentative="1">
      <w:start w:val="1"/>
      <w:numFmt w:val="bullet"/>
      <w:lvlText w:val=""/>
      <w:lvlJc w:val="left"/>
      <w:pPr>
        <w:tabs>
          <w:tab w:val="num" w:pos="4320"/>
        </w:tabs>
        <w:ind w:left="4320" w:hanging="360"/>
      </w:pPr>
      <w:rPr>
        <w:rFonts w:ascii="Wingdings" w:hAnsi="Wingdings" w:hint="default"/>
      </w:rPr>
    </w:lvl>
    <w:lvl w:ilvl="6" w:tplc="263E8046" w:tentative="1">
      <w:start w:val="1"/>
      <w:numFmt w:val="bullet"/>
      <w:lvlText w:val=""/>
      <w:lvlJc w:val="left"/>
      <w:pPr>
        <w:tabs>
          <w:tab w:val="num" w:pos="5040"/>
        </w:tabs>
        <w:ind w:left="5040" w:hanging="360"/>
      </w:pPr>
      <w:rPr>
        <w:rFonts w:ascii="Symbol" w:hAnsi="Symbol" w:hint="default"/>
      </w:rPr>
    </w:lvl>
    <w:lvl w:ilvl="7" w:tplc="751C2798" w:tentative="1">
      <w:start w:val="1"/>
      <w:numFmt w:val="bullet"/>
      <w:lvlText w:val="o"/>
      <w:lvlJc w:val="left"/>
      <w:pPr>
        <w:tabs>
          <w:tab w:val="num" w:pos="5760"/>
        </w:tabs>
        <w:ind w:left="5760" w:hanging="360"/>
      </w:pPr>
      <w:rPr>
        <w:rFonts w:ascii="Courier New" w:hAnsi="Courier New" w:cs="Courier New" w:hint="default"/>
      </w:rPr>
    </w:lvl>
    <w:lvl w:ilvl="8" w:tplc="5E7E9E1E" w:tentative="1">
      <w:start w:val="1"/>
      <w:numFmt w:val="bullet"/>
      <w:lvlText w:val=""/>
      <w:lvlJc w:val="left"/>
      <w:pPr>
        <w:tabs>
          <w:tab w:val="num" w:pos="6480"/>
        </w:tabs>
        <w:ind w:left="6480" w:hanging="360"/>
      </w:pPr>
      <w:rPr>
        <w:rFonts w:ascii="Wingdings" w:hAnsi="Wingdings" w:hint="default"/>
      </w:rPr>
    </w:lvl>
  </w:abstractNum>
  <w:abstractNum w:abstractNumId="1">
    <w:nsid w:val="763E00CE"/>
    <w:multiLevelType w:val="hybridMultilevel"/>
    <w:tmpl w:val="14401D52"/>
    <w:lvl w:ilvl="0" w:tplc="5C886BBC">
      <w:start w:val="1"/>
      <w:numFmt w:val="bullet"/>
      <w:lvlText w:val="-"/>
      <w:lvlJc w:val="left"/>
      <w:pPr>
        <w:tabs>
          <w:tab w:val="num" w:pos="720"/>
        </w:tabs>
        <w:ind w:left="720" w:hanging="360"/>
      </w:pPr>
      <w:rPr>
        <w:rFonts w:ascii="Times New Roman" w:eastAsia="Times New Roman" w:hAnsi="Times New Roman" w:cs="Times New Roman" w:hint="default"/>
      </w:rPr>
    </w:lvl>
    <w:lvl w:ilvl="1" w:tplc="7DB8886E" w:tentative="1">
      <w:start w:val="1"/>
      <w:numFmt w:val="bullet"/>
      <w:lvlText w:val="o"/>
      <w:lvlJc w:val="left"/>
      <w:pPr>
        <w:tabs>
          <w:tab w:val="num" w:pos="1440"/>
        </w:tabs>
        <w:ind w:left="1440" w:hanging="360"/>
      </w:pPr>
      <w:rPr>
        <w:rFonts w:ascii="Courier New" w:hAnsi="Courier New" w:cs="Courier New" w:hint="default"/>
      </w:rPr>
    </w:lvl>
    <w:lvl w:ilvl="2" w:tplc="542C84E8" w:tentative="1">
      <w:start w:val="1"/>
      <w:numFmt w:val="bullet"/>
      <w:lvlText w:val=""/>
      <w:lvlJc w:val="left"/>
      <w:pPr>
        <w:tabs>
          <w:tab w:val="num" w:pos="2160"/>
        </w:tabs>
        <w:ind w:left="2160" w:hanging="360"/>
      </w:pPr>
      <w:rPr>
        <w:rFonts w:ascii="Wingdings" w:hAnsi="Wingdings" w:hint="default"/>
      </w:rPr>
    </w:lvl>
    <w:lvl w:ilvl="3" w:tplc="292E2B34" w:tentative="1">
      <w:start w:val="1"/>
      <w:numFmt w:val="bullet"/>
      <w:lvlText w:val=""/>
      <w:lvlJc w:val="left"/>
      <w:pPr>
        <w:tabs>
          <w:tab w:val="num" w:pos="2880"/>
        </w:tabs>
        <w:ind w:left="2880" w:hanging="360"/>
      </w:pPr>
      <w:rPr>
        <w:rFonts w:ascii="Symbol" w:hAnsi="Symbol" w:hint="default"/>
      </w:rPr>
    </w:lvl>
    <w:lvl w:ilvl="4" w:tplc="DD0CCCD2" w:tentative="1">
      <w:start w:val="1"/>
      <w:numFmt w:val="bullet"/>
      <w:lvlText w:val="o"/>
      <w:lvlJc w:val="left"/>
      <w:pPr>
        <w:tabs>
          <w:tab w:val="num" w:pos="3600"/>
        </w:tabs>
        <w:ind w:left="3600" w:hanging="360"/>
      </w:pPr>
      <w:rPr>
        <w:rFonts w:ascii="Courier New" w:hAnsi="Courier New" w:cs="Courier New" w:hint="default"/>
      </w:rPr>
    </w:lvl>
    <w:lvl w:ilvl="5" w:tplc="546E776E" w:tentative="1">
      <w:start w:val="1"/>
      <w:numFmt w:val="bullet"/>
      <w:lvlText w:val=""/>
      <w:lvlJc w:val="left"/>
      <w:pPr>
        <w:tabs>
          <w:tab w:val="num" w:pos="4320"/>
        </w:tabs>
        <w:ind w:left="4320" w:hanging="360"/>
      </w:pPr>
      <w:rPr>
        <w:rFonts w:ascii="Wingdings" w:hAnsi="Wingdings" w:hint="default"/>
      </w:rPr>
    </w:lvl>
    <w:lvl w:ilvl="6" w:tplc="3C2A77FA" w:tentative="1">
      <w:start w:val="1"/>
      <w:numFmt w:val="bullet"/>
      <w:lvlText w:val=""/>
      <w:lvlJc w:val="left"/>
      <w:pPr>
        <w:tabs>
          <w:tab w:val="num" w:pos="5040"/>
        </w:tabs>
        <w:ind w:left="5040" w:hanging="360"/>
      </w:pPr>
      <w:rPr>
        <w:rFonts w:ascii="Symbol" w:hAnsi="Symbol" w:hint="default"/>
      </w:rPr>
    </w:lvl>
    <w:lvl w:ilvl="7" w:tplc="4418D7F6" w:tentative="1">
      <w:start w:val="1"/>
      <w:numFmt w:val="bullet"/>
      <w:lvlText w:val="o"/>
      <w:lvlJc w:val="left"/>
      <w:pPr>
        <w:tabs>
          <w:tab w:val="num" w:pos="5760"/>
        </w:tabs>
        <w:ind w:left="5760" w:hanging="360"/>
      </w:pPr>
      <w:rPr>
        <w:rFonts w:ascii="Courier New" w:hAnsi="Courier New" w:cs="Courier New" w:hint="default"/>
      </w:rPr>
    </w:lvl>
    <w:lvl w:ilvl="8" w:tplc="9A3C6C3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rniyevskaya, Valeriya">
    <w15:presenceInfo w15:providerId="AD" w15:userId="S::KORNIV@pfizer.com::23281edd-1703-4012-931d-80e1219fca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B"/>
    <w:rsid w:val="00000C88"/>
    <w:rsid w:val="000074BB"/>
    <w:rsid w:val="000141E5"/>
    <w:rsid w:val="00015950"/>
    <w:rsid w:val="00017C1C"/>
    <w:rsid w:val="000213BB"/>
    <w:rsid w:val="00022D8E"/>
    <w:rsid w:val="00022FE9"/>
    <w:rsid w:val="0002486B"/>
    <w:rsid w:val="00024D42"/>
    <w:rsid w:val="0003713B"/>
    <w:rsid w:val="00040D77"/>
    <w:rsid w:val="00047650"/>
    <w:rsid w:val="00060F05"/>
    <w:rsid w:val="000614F9"/>
    <w:rsid w:val="00061536"/>
    <w:rsid w:val="000702CB"/>
    <w:rsid w:val="00070310"/>
    <w:rsid w:val="00071B51"/>
    <w:rsid w:val="000726F3"/>
    <w:rsid w:val="000731A2"/>
    <w:rsid w:val="000741DB"/>
    <w:rsid w:val="00076D2F"/>
    <w:rsid w:val="0008216A"/>
    <w:rsid w:val="00083213"/>
    <w:rsid w:val="00084D55"/>
    <w:rsid w:val="00093ECF"/>
    <w:rsid w:val="00093F3F"/>
    <w:rsid w:val="0009551F"/>
    <w:rsid w:val="0009769B"/>
    <w:rsid w:val="000A021C"/>
    <w:rsid w:val="000A2652"/>
    <w:rsid w:val="000A6407"/>
    <w:rsid w:val="000B41A1"/>
    <w:rsid w:val="000B6FAB"/>
    <w:rsid w:val="000C6168"/>
    <w:rsid w:val="000C6A19"/>
    <w:rsid w:val="000C7901"/>
    <w:rsid w:val="000D17AC"/>
    <w:rsid w:val="000D1E04"/>
    <w:rsid w:val="000D3085"/>
    <w:rsid w:val="000E4E3D"/>
    <w:rsid w:val="000F0C03"/>
    <w:rsid w:val="000F1774"/>
    <w:rsid w:val="000F2C00"/>
    <w:rsid w:val="00100AC1"/>
    <w:rsid w:val="00102F56"/>
    <w:rsid w:val="0010483E"/>
    <w:rsid w:val="00105C55"/>
    <w:rsid w:val="0010644C"/>
    <w:rsid w:val="0010778A"/>
    <w:rsid w:val="00111824"/>
    <w:rsid w:val="001135E1"/>
    <w:rsid w:val="00120AE9"/>
    <w:rsid w:val="001311AD"/>
    <w:rsid w:val="0013199D"/>
    <w:rsid w:val="001368A0"/>
    <w:rsid w:val="001375E9"/>
    <w:rsid w:val="0014260B"/>
    <w:rsid w:val="00143C16"/>
    <w:rsid w:val="00162166"/>
    <w:rsid w:val="00164EDB"/>
    <w:rsid w:val="00166711"/>
    <w:rsid w:val="00167DAB"/>
    <w:rsid w:val="0017082E"/>
    <w:rsid w:val="001749A6"/>
    <w:rsid w:val="00174B5B"/>
    <w:rsid w:val="001809D1"/>
    <w:rsid w:val="00181A52"/>
    <w:rsid w:val="00184536"/>
    <w:rsid w:val="00184E46"/>
    <w:rsid w:val="0018547C"/>
    <w:rsid w:val="001914CA"/>
    <w:rsid w:val="00192049"/>
    <w:rsid w:val="00196061"/>
    <w:rsid w:val="001A17D0"/>
    <w:rsid w:val="001A1985"/>
    <w:rsid w:val="001A399F"/>
    <w:rsid w:val="001A3A5A"/>
    <w:rsid w:val="001A3BAA"/>
    <w:rsid w:val="001B27B1"/>
    <w:rsid w:val="001B2AF6"/>
    <w:rsid w:val="001B2F19"/>
    <w:rsid w:val="001C0BA1"/>
    <w:rsid w:val="001C37B3"/>
    <w:rsid w:val="001C53C6"/>
    <w:rsid w:val="001E04F5"/>
    <w:rsid w:val="001E77DE"/>
    <w:rsid w:val="001E7A8D"/>
    <w:rsid w:val="001F0C07"/>
    <w:rsid w:val="001F1FA7"/>
    <w:rsid w:val="001F3247"/>
    <w:rsid w:val="001F5C6D"/>
    <w:rsid w:val="00201AEC"/>
    <w:rsid w:val="00203249"/>
    <w:rsid w:val="00204932"/>
    <w:rsid w:val="0020516C"/>
    <w:rsid w:val="0020531E"/>
    <w:rsid w:val="0020537D"/>
    <w:rsid w:val="002069BB"/>
    <w:rsid w:val="00210B43"/>
    <w:rsid w:val="0021182F"/>
    <w:rsid w:val="00214AA9"/>
    <w:rsid w:val="002164B4"/>
    <w:rsid w:val="0022158E"/>
    <w:rsid w:val="00221E9F"/>
    <w:rsid w:val="0022267E"/>
    <w:rsid w:val="002233ED"/>
    <w:rsid w:val="00226DD6"/>
    <w:rsid w:val="0023364D"/>
    <w:rsid w:val="002362B2"/>
    <w:rsid w:val="0024039E"/>
    <w:rsid w:val="00243598"/>
    <w:rsid w:val="00245B95"/>
    <w:rsid w:val="00245E02"/>
    <w:rsid w:val="00246C73"/>
    <w:rsid w:val="00247417"/>
    <w:rsid w:val="00252DA5"/>
    <w:rsid w:val="00255F17"/>
    <w:rsid w:val="00257C66"/>
    <w:rsid w:val="00262785"/>
    <w:rsid w:val="00263361"/>
    <w:rsid w:val="002641F9"/>
    <w:rsid w:val="00264FC4"/>
    <w:rsid w:val="002671C7"/>
    <w:rsid w:val="00270E61"/>
    <w:rsid w:val="0027422A"/>
    <w:rsid w:val="002779B5"/>
    <w:rsid w:val="00283F33"/>
    <w:rsid w:val="00284BFF"/>
    <w:rsid w:val="002877EB"/>
    <w:rsid w:val="002913B0"/>
    <w:rsid w:val="0029185A"/>
    <w:rsid w:val="00293EC4"/>
    <w:rsid w:val="00294184"/>
    <w:rsid w:val="002952E7"/>
    <w:rsid w:val="00296143"/>
    <w:rsid w:val="002A0918"/>
    <w:rsid w:val="002B66FB"/>
    <w:rsid w:val="002C6B53"/>
    <w:rsid w:val="002C6DCE"/>
    <w:rsid w:val="002C7F2D"/>
    <w:rsid w:val="002D1386"/>
    <w:rsid w:val="002D2AF0"/>
    <w:rsid w:val="002D7F96"/>
    <w:rsid w:val="002E6065"/>
    <w:rsid w:val="002E6C4C"/>
    <w:rsid w:val="002F0FC8"/>
    <w:rsid w:val="002F1564"/>
    <w:rsid w:val="00300563"/>
    <w:rsid w:val="003047C2"/>
    <w:rsid w:val="00304AA8"/>
    <w:rsid w:val="00310594"/>
    <w:rsid w:val="00311C05"/>
    <w:rsid w:val="00311C46"/>
    <w:rsid w:val="003141CB"/>
    <w:rsid w:val="00314624"/>
    <w:rsid w:val="0032203D"/>
    <w:rsid w:val="003244CA"/>
    <w:rsid w:val="00335688"/>
    <w:rsid w:val="00346A4A"/>
    <w:rsid w:val="00352C28"/>
    <w:rsid w:val="003531C7"/>
    <w:rsid w:val="003546F5"/>
    <w:rsid w:val="003640A9"/>
    <w:rsid w:val="003662CE"/>
    <w:rsid w:val="003672F9"/>
    <w:rsid w:val="00367D4D"/>
    <w:rsid w:val="00371B44"/>
    <w:rsid w:val="0037249E"/>
    <w:rsid w:val="00373D89"/>
    <w:rsid w:val="00375B5C"/>
    <w:rsid w:val="0037657F"/>
    <w:rsid w:val="00382ECE"/>
    <w:rsid w:val="0039028C"/>
    <w:rsid w:val="0039075A"/>
    <w:rsid w:val="003913A6"/>
    <w:rsid w:val="00391EDC"/>
    <w:rsid w:val="003A3CCE"/>
    <w:rsid w:val="003A5C90"/>
    <w:rsid w:val="003B03D0"/>
    <w:rsid w:val="003B0960"/>
    <w:rsid w:val="003B2283"/>
    <w:rsid w:val="003C60C4"/>
    <w:rsid w:val="003D6E93"/>
    <w:rsid w:val="003E2E96"/>
    <w:rsid w:val="003E7FBA"/>
    <w:rsid w:val="003F0313"/>
    <w:rsid w:val="003F54FB"/>
    <w:rsid w:val="003F564D"/>
    <w:rsid w:val="003F6E55"/>
    <w:rsid w:val="004038B9"/>
    <w:rsid w:val="004123DE"/>
    <w:rsid w:val="00412E9E"/>
    <w:rsid w:val="0041409E"/>
    <w:rsid w:val="004166A4"/>
    <w:rsid w:val="0042109E"/>
    <w:rsid w:val="004213A5"/>
    <w:rsid w:val="00432EA0"/>
    <w:rsid w:val="00433EA1"/>
    <w:rsid w:val="00433F4E"/>
    <w:rsid w:val="004340CA"/>
    <w:rsid w:val="0043558B"/>
    <w:rsid w:val="004361E7"/>
    <w:rsid w:val="00436F4D"/>
    <w:rsid w:val="00440B25"/>
    <w:rsid w:val="004418F3"/>
    <w:rsid w:val="00442504"/>
    <w:rsid w:val="00443712"/>
    <w:rsid w:val="00444928"/>
    <w:rsid w:val="00445A9B"/>
    <w:rsid w:val="00446773"/>
    <w:rsid w:val="00446C1C"/>
    <w:rsid w:val="00455D02"/>
    <w:rsid w:val="00460067"/>
    <w:rsid w:val="004617B2"/>
    <w:rsid w:val="00463476"/>
    <w:rsid w:val="00464C7D"/>
    <w:rsid w:val="004653AA"/>
    <w:rsid w:val="0046672B"/>
    <w:rsid w:val="00472CBA"/>
    <w:rsid w:val="00473F2A"/>
    <w:rsid w:val="00475346"/>
    <w:rsid w:val="00475CE3"/>
    <w:rsid w:val="00481076"/>
    <w:rsid w:val="004810C8"/>
    <w:rsid w:val="0049466D"/>
    <w:rsid w:val="0049553F"/>
    <w:rsid w:val="00495D55"/>
    <w:rsid w:val="004A0C9E"/>
    <w:rsid w:val="004A10AF"/>
    <w:rsid w:val="004A3E38"/>
    <w:rsid w:val="004A5635"/>
    <w:rsid w:val="004A58ED"/>
    <w:rsid w:val="004A76B5"/>
    <w:rsid w:val="004A7F6D"/>
    <w:rsid w:val="004B7E22"/>
    <w:rsid w:val="004C0497"/>
    <w:rsid w:val="004C0C07"/>
    <w:rsid w:val="004C1A50"/>
    <w:rsid w:val="004C2906"/>
    <w:rsid w:val="004C47A7"/>
    <w:rsid w:val="004C54DD"/>
    <w:rsid w:val="004C6C82"/>
    <w:rsid w:val="004D02CB"/>
    <w:rsid w:val="004D0ADB"/>
    <w:rsid w:val="004D4B35"/>
    <w:rsid w:val="004D6848"/>
    <w:rsid w:val="004D6C66"/>
    <w:rsid w:val="004D7F91"/>
    <w:rsid w:val="004E2743"/>
    <w:rsid w:val="004E56C8"/>
    <w:rsid w:val="004F1DCB"/>
    <w:rsid w:val="004F44A1"/>
    <w:rsid w:val="004F71FF"/>
    <w:rsid w:val="005014D4"/>
    <w:rsid w:val="00507C4D"/>
    <w:rsid w:val="00514CF9"/>
    <w:rsid w:val="00514E53"/>
    <w:rsid w:val="00515921"/>
    <w:rsid w:val="00515A32"/>
    <w:rsid w:val="005166D1"/>
    <w:rsid w:val="00516E93"/>
    <w:rsid w:val="00516FFA"/>
    <w:rsid w:val="00521535"/>
    <w:rsid w:val="005252A0"/>
    <w:rsid w:val="00527E0C"/>
    <w:rsid w:val="0053379A"/>
    <w:rsid w:val="00533948"/>
    <w:rsid w:val="005343B7"/>
    <w:rsid w:val="00535258"/>
    <w:rsid w:val="00542181"/>
    <w:rsid w:val="00544681"/>
    <w:rsid w:val="005476A9"/>
    <w:rsid w:val="00552128"/>
    <w:rsid w:val="0055404B"/>
    <w:rsid w:val="005574C6"/>
    <w:rsid w:val="00560C90"/>
    <w:rsid w:val="005613DD"/>
    <w:rsid w:val="00565BDE"/>
    <w:rsid w:val="00576980"/>
    <w:rsid w:val="0058268C"/>
    <w:rsid w:val="00583D92"/>
    <w:rsid w:val="00587171"/>
    <w:rsid w:val="00593146"/>
    <w:rsid w:val="005B053D"/>
    <w:rsid w:val="005B4E24"/>
    <w:rsid w:val="005B52D7"/>
    <w:rsid w:val="005B5882"/>
    <w:rsid w:val="005B5E6E"/>
    <w:rsid w:val="005B7470"/>
    <w:rsid w:val="005C0D1D"/>
    <w:rsid w:val="005D0A31"/>
    <w:rsid w:val="005D20E5"/>
    <w:rsid w:val="005D3A16"/>
    <w:rsid w:val="005D5675"/>
    <w:rsid w:val="005D74D3"/>
    <w:rsid w:val="005D75DB"/>
    <w:rsid w:val="005E1588"/>
    <w:rsid w:val="005E4BF7"/>
    <w:rsid w:val="005E708C"/>
    <w:rsid w:val="005E76CC"/>
    <w:rsid w:val="005F652B"/>
    <w:rsid w:val="005F6F4D"/>
    <w:rsid w:val="00602647"/>
    <w:rsid w:val="00605311"/>
    <w:rsid w:val="00614711"/>
    <w:rsid w:val="006177DD"/>
    <w:rsid w:val="006207A7"/>
    <w:rsid w:val="00620CE5"/>
    <w:rsid w:val="00622AA3"/>
    <w:rsid w:val="00622C35"/>
    <w:rsid w:val="006278C1"/>
    <w:rsid w:val="006310CF"/>
    <w:rsid w:val="00631B88"/>
    <w:rsid w:val="00633D4C"/>
    <w:rsid w:val="00641416"/>
    <w:rsid w:val="006419A5"/>
    <w:rsid w:val="006427EA"/>
    <w:rsid w:val="00643104"/>
    <w:rsid w:val="0064326C"/>
    <w:rsid w:val="0064494C"/>
    <w:rsid w:val="00644F65"/>
    <w:rsid w:val="00645B07"/>
    <w:rsid w:val="00647EE1"/>
    <w:rsid w:val="00650C47"/>
    <w:rsid w:val="00652699"/>
    <w:rsid w:val="00652A6D"/>
    <w:rsid w:val="00652F7E"/>
    <w:rsid w:val="00653397"/>
    <w:rsid w:val="00656111"/>
    <w:rsid w:val="00661F49"/>
    <w:rsid w:val="00662FD4"/>
    <w:rsid w:val="006631F5"/>
    <w:rsid w:val="00663214"/>
    <w:rsid w:val="00663E26"/>
    <w:rsid w:val="006640B6"/>
    <w:rsid w:val="00664115"/>
    <w:rsid w:val="00665B9D"/>
    <w:rsid w:val="00666886"/>
    <w:rsid w:val="00670F07"/>
    <w:rsid w:val="00677FC2"/>
    <w:rsid w:val="00681F6C"/>
    <w:rsid w:val="006841A6"/>
    <w:rsid w:val="006A6D3F"/>
    <w:rsid w:val="006B1C08"/>
    <w:rsid w:val="006B3E76"/>
    <w:rsid w:val="006B6511"/>
    <w:rsid w:val="006C27E3"/>
    <w:rsid w:val="006C4D91"/>
    <w:rsid w:val="006C78E3"/>
    <w:rsid w:val="006C7A97"/>
    <w:rsid w:val="006D1B77"/>
    <w:rsid w:val="006D324F"/>
    <w:rsid w:val="006D3ED7"/>
    <w:rsid w:val="006E3670"/>
    <w:rsid w:val="006F39AC"/>
    <w:rsid w:val="006F4A64"/>
    <w:rsid w:val="006F6E9A"/>
    <w:rsid w:val="0070056F"/>
    <w:rsid w:val="007015AE"/>
    <w:rsid w:val="00705CB2"/>
    <w:rsid w:val="007138AA"/>
    <w:rsid w:val="00715E3F"/>
    <w:rsid w:val="0072242B"/>
    <w:rsid w:val="00722931"/>
    <w:rsid w:val="0072333D"/>
    <w:rsid w:val="00724D76"/>
    <w:rsid w:val="007252F4"/>
    <w:rsid w:val="00725321"/>
    <w:rsid w:val="007279AC"/>
    <w:rsid w:val="00727BFE"/>
    <w:rsid w:val="00732935"/>
    <w:rsid w:val="007375AD"/>
    <w:rsid w:val="007410AB"/>
    <w:rsid w:val="007425B2"/>
    <w:rsid w:val="007425D1"/>
    <w:rsid w:val="007436C1"/>
    <w:rsid w:val="007517FB"/>
    <w:rsid w:val="00753EA2"/>
    <w:rsid w:val="007558D5"/>
    <w:rsid w:val="00760A01"/>
    <w:rsid w:val="00761727"/>
    <w:rsid w:val="00765A2F"/>
    <w:rsid w:val="00767097"/>
    <w:rsid w:val="00767185"/>
    <w:rsid w:val="00767866"/>
    <w:rsid w:val="007679E2"/>
    <w:rsid w:val="00776AC5"/>
    <w:rsid w:val="0078205E"/>
    <w:rsid w:val="007863F8"/>
    <w:rsid w:val="007956B9"/>
    <w:rsid w:val="00796311"/>
    <w:rsid w:val="007A1FD8"/>
    <w:rsid w:val="007A28D4"/>
    <w:rsid w:val="007A472B"/>
    <w:rsid w:val="007B0674"/>
    <w:rsid w:val="007B0C35"/>
    <w:rsid w:val="007B17EC"/>
    <w:rsid w:val="007B1D85"/>
    <w:rsid w:val="007B51C4"/>
    <w:rsid w:val="007C0CF0"/>
    <w:rsid w:val="007C15CA"/>
    <w:rsid w:val="007C1708"/>
    <w:rsid w:val="007C2898"/>
    <w:rsid w:val="007D22A9"/>
    <w:rsid w:val="007D36FB"/>
    <w:rsid w:val="007E4419"/>
    <w:rsid w:val="007E6D23"/>
    <w:rsid w:val="007E7488"/>
    <w:rsid w:val="007E7519"/>
    <w:rsid w:val="007E7B2A"/>
    <w:rsid w:val="007F1765"/>
    <w:rsid w:val="007F1A10"/>
    <w:rsid w:val="007F3831"/>
    <w:rsid w:val="0080169E"/>
    <w:rsid w:val="00803CA0"/>
    <w:rsid w:val="00804EFF"/>
    <w:rsid w:val="00806063"/>
    <w:rsid w:val="00807955"/>
    <w:rsid w:val="008106A7"/>
    <w:rsid w:val="00815BE4"/>
    <w:rsid w:val="0082437E"/>
    <w:rsid w:val="00833F1A"/>
    <w:rsid w:val="00834112"/>
    <w:rsid w:val="00835202"/>
    <w:rsid w:val="00837766"/>
    <w:rsid w:val="00837E46"/>
    <w:rsid w:val="00844DFE"/>
    <w:rsid w:val="00850525"/>
    <w:rsid w:val="00857DBA"/>
    <w:rsid w:val="00864885"/>
    <w:rsid w:val="00864A17"/>
    <w:rsid w:val="008720EC"/>
    <w:rsid w:val="00873EA6"/>
    <w:rsid w:val="00875404"/>
    <w:rsid w:val="0087779D"/>
    <w:rsid w:val="0088746B"/>
    <w:rsid w:val="00892277"/>
    <w:rsid w:val="0089349B"/>
    <w:rsid w:val="00894226"/>
    <w:rsid w:val="008959F5"/>
    <w:rsid w:val="00897365"/>
    <w:rsid w:val="008A1643"/>
    <w:rsid w:val="008A4C63"/>
    <w:rsid w:val="008B016B"/>
    <w:rsid w:val="008B072B"/>
    <w:rsid w:val="008B3625"/>
    <w:rsid w:val="008B58EB"/>
    <w:rsid w:val="008B6885"/>
    <w:rsid w:val="008B6A0E"/>
    <w:rsid w:val="008C6D6F"/>
    <w:rsid w:val="008D11AD"/>
    <w:rsid w:val="008D1FC5"/>
    <w:rsid w:val="008D270E"/>
    <w:rsid w:val="008D3D4A"/>
    <w:rsid w:val="008D3FE3"/>
    <w:rsid w:val="008D4DEF"/>
    <w:rsid w:val="008D4E6B"/>
    <w:rsid w:val="008D6AA2"/>
    <w:rsid w:val="008E6A15"/>
    <w:rsid w:val="008E72E7"/>
    <w:rsid w:val="008E7893"/>
    <w:rsid w:val="008F26B8"/>
    <w:rsid w:val="008F337F"/>
    <w:rsid w:val="008F384B"/>
    <w:rsid w:val="0090546E"/>
    <w:rsid w:val="00912E0B"/>
    <w:rsid w:val="00915BAF"/>
    <w:rsid w:val="009200A8"/>
    <w:rsid w:val="00920BBB"/>
    <w:rsid w:val="00925E27"/>
    <w:rsid w:val="0092676B"/>
    <w:rsid w:val="00930304"/>
    <w:rsid w:val="00935166"/>
    <w:rsid w:val="00937AE0"/>
    <w:rsid w:val="009400D3"/>
    <w:rsid w:val="009455EB"/>
    <w:rsid w:val="009472E0"/>
    <w:rsid w:val="00950326"/>
    <w:rsid w:val="009521F1"/>
    <w:rsid w:val="00955CB6"/>
    <w:rsid w:val="00956008"/>
    <w:rsid w:val="00960C72"/>
    <w:rsid w:val="00962E8B"/>
    <w:rsid w:val="00967B96"/>
    <w:rsid w:val="00971D24"/>
    <w:rsid w:val="00973FFE"/>
    <w:rsid w:val="009740B2"/>
    <w:rsid w:val="009758B4"/>
    <w:rsid w:val="00977AAB"/>
    <w:rsid w:val="009842B5"/>
    <w:rsid w:val="009848A7"/>
    <w:rsid w:val="0098772E"/>
    <w:rsid w:val="00993F12"/>
    <w:rsid w:val="009946BA"/>
    <w:rsid w:val="00995806"/>
    <w:rsid w:val="00996EF0"/>
    <w:rsid w:val="0099705A"/>
    <w:rsid w:val="0099726A"/>
    <w:rsid w:val="009A4027"/>
    <w:rsid w:val="009A41CE"/>
    <w:rsid w:val="009A6899"/>
    <w:rsid w:val="009B2FD3"/>
    <w:rsid w:val="009B58D3"/>
    <w:rsid w:val="009B64E4"/>
    <w:rsid w:val="009B64EC"/>
    <w:rsid w:val="009B6DBB"/>
    <w:rsid w:val="009C208B"/>
    <w:rsid w:val="009C2264"/>
    <w:rsid w:val="009C7B8F"/>
    <w:rsid w:val="009D01E9"/>
    <w:rsid w:val="009D2139"/>
    <w:rsid w:val="009D3FAC"/>
    <w:rsid w:val="009F4890"/>
    <w:rsid w:val="009F690A"/>
    <w:rsid w:val="009F7211"/>
    <w:rsid w:val="00A00598"/>
    <w:rsid w:val="00A014D0"/>
    <w:rsid w:val="00A05218"/>
    <w:rsid w:val="00A14AE4"/>
    <w:rsid w:val="00A15991"/>
    <w:rsid w:val="00A17F25"/>
    <w:rsid w:val="00A237A1"/>
    <w:rsid w:val="00A26CE3"/>
    <w:rsid w:val="00A27639"/>
    <w:rsid w:val="00A27B7D"/>
    <w:rsid w:val="00A35434"/>
    <w:rsid w:val="00A36AA9"/>
    <w:rsid w:val="00A404F5"/>
    <w:rsid w:val="00A42F76"/>
    <w:rsid w:val="00A439D2"/>
    <w:rsid w:val="00A43B67"/>
    <w:rsid w:val="00A45CF1"/>
    <w:rsid w:val="00A4600B"/>
    <w:rsid w:val="00A50745"/>
    <w:rsid w:val="00A56284"/>
    <w:rsid w:val="00A57C03"/>
    <w:rsid w:val="00A60786"/>
    <w:rsid w:val="00A615E1"/>
    <w:rsid w:val="00A641DA"/>
    <w:rsid w:val="00A6450A"/>
    <w:rsid w:val="00A65596"/>
    <w:rsid w:val="00A65ED6"/>
    <w:rsid w:val="00A7192C"/>
    <w:rsid w:val="00A816A6"/>
    <w:rsid w:val="00A82687"/>
    <w:rsid w:val="00A83C96"/>
    <w:rsid w:val="00A84375"/>
    <w:rsid w:val="00A84B2E"/>
    <w:rsid w:val="00A86407"/>
    <w:rsid w:val="00A92F13"/>
    <w:rsid w:val="00A949C4"/>
    <w:rsid w:val="00A949EA"/>
    <w:rsid w:val="00A95E18"/>
    <w:rsid w:val="00AA76F3"/>
    <w:rsid w:val="00AB533C"/>
    <w:rsid w:val="00AB6B18"/>
    <w:rsid w:val="00AB7CC8"/>
    <w:rsid w:val="00AC2AC2"/>
    <w:rsid w:val="00AC483D"/>
    <w:rsid w:val="00AD2132"/>
    <w:rsid w:val="00AD464B"/>
    <w:rsid w:val="00AD54B2"/>
    <w:rsid w:val="00AD6B75"/>
    <w:rsid w:val="00AE0901"/>
    <w:rsid w:val="00AE3326"/>
    <w:rsid w:val="00AE3EEC"/>
    <w:rsid w:val="00AE5980"/>
    <w:rsid w:val="00AE643E"/>
    <w:rsid w:val="00AF32AA"/>
    <w:rsid w:val="00AF405C"/>
    <w:rsid w:val="00B03849"/>
    <w:rsid w:val="00B04B09"/>
    <w:rsid w:val="00B1229F"/>
    <w:rsid w:val="00B140B9"/>
    <w:rsid w:val="00B20AB1"/>
    <w:rsid w:val="00B25ABB"/>
    <w:rsid w:val="00B25F81"/>
    <w:rsid w:val="00B266EA"/>
    <w:rsid w:val="00B3007D"/>
    <w:rsid w:val="00B32542"/>
    <w:rsid w:val="00B34625"/>
    <w:rsid w:val="00B35F43"/>
    <w:rsid w:val="00B42634"/>
    <w:rsid w:val="00B441D9"/>
    <w:rsid w:val="00B44B69"/>
    <w:rsid w:val="00B4600C"/>
    <w:rsid w:val="00B472F1"/>
    <w:rsid w:val="00B50227"/>
    <w:rsid w:val="00B535CC"/>
    <w:rsid w:val="00B5472B"/>
    <w:rsid w:val="00B6019F"/>
    <w:rsid w:val="00B66C0A"/>
    <w:rsid w:val="00B71A89"/>
    <w:rsid w:val="00B72E3C"/>
    <w:rsid w:val="00B82DC0"/>
    <w:rsid w:val="00B8358C"/>
    <w:rsid w:val="00B87EB3"/>
    <w:rsid w:val="00B91459"/>
    <w:rsid w:val="00B96C34"/>
    <w:rsid w:val="00B97B34"/>
    <w:rsid w:val="00BA074E"/>
    <w:rsid w:val="00BA3245"/>
    <w:rsid w:val="00BA381F"/>
    <w:rsid w:val="00BA4F61"/>
    <w:rsid w:val="00BB07F4"/>
    <w:rsid w:val="00BB2933"/>
    <w:rsid w:val="00BB3B33"/>
    <w:rsid w:val="00BB5F01"/>
    <w:rsid w:val="00BC35F5"/>
    <w:rsid w:val="00BC3873"/>
    <w:rsid w:val="00BC3EDF"/>
    <w:rsid w:val="00BC6EE0"/>
    <w:rsid w:val="00BC7A34"/>
    <w:rsid w:val="00BD16D1"/>
    <w:rsid w:val="00BD51DC"/>
    <w:rsid w:val="00BD58F1"/>
    <w:rsid w:val="00BD7B79"/>
    <w:rsid w:val="00BE26C0"/>
    <w:rsid w:val="00BE43FE"/>
    <w:rsid w:val="00BE69E1"/>
    <w:rsid w:val="00BF4EA5"/>
    <w:rsid w:val="00BF7ABC"/>
    <w:rsid w:val="00C07CAC"/>
    <w:rsid w:val="00C144A2"/>
    <w:rsid w:val="00C15DEA"/>
    <w:rsid w:val="00C248DB"/>
    <w:rsid w:val="00C34E53"/>
    <w:rsid w:val="00C40B01"/>
    <w:rsid w:val="00C41C61"/>
    <w:rsid w:val="00C51E50"/>
    <w:rsid w:val="00C52707"/>
    <w:rsid w:val="00C63035"/>
    <w:rsid w:val="00C646F1"/>
    <w:rsid w:val="00C65F13"/>
    <w:rsid w:val="00C70DF7"/>
    <w:rsid w:val="00C70E75"/>
    <w:rsid w:val="00C741B2"/>
    <w:rsid w:val="00C751D8"/>
    <w:rsid w:val="00C75DD2"/>
    <w:rsid w:val="00C8705C"/>
    <w:rsid w:val="00C919BE"/>
    <w:rsid w:val="00C93FBC"/>
    <w:rsid w:val="00CA0295"/>
    <w:rsid w:val="00CA66F7"/>
    <w:rsid w:val="00CB0014"/>
    <w:rsid w:val="00CB0876"/>
    <w:rsid w:val="00CB27F2"/>
    <w:rsid w:val="00CB2CF3"/>
    <w:rsid w:val="00CB3EE5"/>
    <w:rsid w:val="00CB62B5"/>
    <w:rsid w:val="00CB6C51"/>
    <w:rsid w:val="00CB7AA1"/>
    <w:rsid w:val="00CB7E95"/>
    <w:rsid w:val="00CC1CC1"/>
    <w:rsid w:val="00CC3382"/>
    <w:rsid w:val="00CC611A"/>
    <w:rsid w:val="00CC672D"/>
    <w:rsid w:val="00CD7ED1"/>
    <w:rsid w:val="00CE10D0"/>
    <w:rsid w:val="00CE18E6"/>
    <w:rsid w:val="00CE6C05"/>
    <w:rsid w:val="00CE6CC1"/>
    <w:rsid w:val="00CF448F"/>
    <w:rsid w:val="00CF4840"/>
    <w:rsid w:val="00CF7208"/>
    <w:rsid w:val="00CF7C9D"/>
    <w:rsid w:val="00D0622F"/>
    <w:rsid w:val="00D06559"/>
    <w:rsid w:val="00D065F7"/>
    <w:rsid w:val="00D07404"/>
    <w:rsid w:val="00D0742F"/>
    <w:rsid w:val="00D079BA"/>
    <w:rsid w:val="00D13346"/>
    <w:rsid w:val="00D16338"/>
    <w:rsid w:val="00D2161F"/>
    <w:rsid w:val="00D220B1"/>
    <w:rsid w:val="00D27096"/>
    <w:rsid w:val="00D31689"/>
    <w:rsid w:val="00D319C0"/>
    <w:rsid w:val="00D331E7"/>
    <w:rsid w:val="00D343C8"/>
    <w:rsid w:val="00D343FF"/>
    <w:rsid w:val="00D345D1"/>
    <w:rsid w:val="00D36546"/>
    <w:rsid w:val="00D37010"/>
    <w:rsid w:val="00D412E4"/>
    <w:rsid w:val="00D42995"/>
    <w:rsid w:val="00D42F3B"/>
    <w:rsid w:val="00D4619D"/>
    <w:rsid w:val="00D508D1"/>
    <w:rsid w:val="00D50D23"/>
    <w:rsid w:val="00D52010"/>
    <w:rsid w:val="00D53860"/>
    <w:rsid w:val="00D57711"/>
    <w:rsid w:val="00D61CED"/>
    <w:rsid w:val="00D62E87"/>
    <w:rsid w:val="00D6723D"/>
    <w:rsid w:val="00D7068F"/>
    <w:rsid w:val="00D70B53"/>
    <w:rsid w:val="00D738EC"/>
    <w:rsid w:val="00D7493C"/>
    <w:rsid w:val="00D772EE"/>
    <w:rsid w:val="00D77661"/>
    <w:rsid w:val="00D86DA9"/>
    <w:rsid w:val="00D86E1B"/>
    <w:rsid w:val="00D87739"/>
    <w:rsid w:val="00D96852"/>
    <w:rsid w:val="00D97446"/>
    <w:rsid w:val="00D9749C"/>
    <w:rsid w:val="00DA22FB"/>
    <w:rsid w:val="00DA5A7E"/>
    <w:rsid w:val="00DA7648"/>
    <w:rsid w:val="00DB0CFA"/>
    <w:rsid w:val="00DB1E53"/>
    <w:rsid w:val="00DB30E0"/>
    <w:rsid w:val="00DB6047"/>
    <w:rsid w:val="00DB6192"/>
    <w:rsid w:val="00DC1A81"/>
    <w:rsid w:val="00DC7B70"/>
    <w:rsid w:val="00DC7CBC"/>
    <w:rsid w:val="00DD0195"/>
    <w:rsid w:val="00DD210B"/>
    <w:rsid w:val="00DD461C"/>
    <w:rsid w:val="00DD5162"/>
    <w:rsid w:val="00DE1F40"/>
    <w:rsid w:val="00DE2465"/>
    <w:rsid w:val="00DE60E0"/>
    <w:rsid w:val="00DF131E"/>
    <w:rsid w:val="00DF13B4"/>
    <w:rsid w:val="00DF1544"/>
    <w:rsid w:val="00DF25F9"/>
    <w:rsid w:val="00E021BD"/>
    <w:rsid w:val="00E0304F"/>
    <w:rsid w:val="00E06A24"/>
    <w:rsid w:val="00E17F03"/>
    <w:rsid w:val="00E21701"/>
    <w:rsid w:val="00E3048F"/>
    <w:rsid w:val="00E3049B"/>
    <w:rsid w:val="00E327D2"/>
    <w:rsid w:val="00E341C5"/>
    <w:rsid w:val="00E368F0"/>
    <w:rsid w:val="00E45B5C"/>
    <w:rsid w:val="00E524AC"/>
    <w:rsid w:val="00E53721"/>
    <w:rsid w:val="00E53865"/>
    <w:rsid w:val="00E55DA7"/>
    <w:rsid w:val="00E56CCB"/>
    <w:rsid w:val="00E578DA"/>
    <w:rsid w:val="00E60814"/>
    <w:rsid w:val="00E64750"/>
    <w:rsid w:val="00E66C91"/>
    <w:rsid w:val="00E67A55"/>
    <w:rsid w:val="00E726B2"/>
    <w:rsid w:val="00E75866"/>
    <w:rsid w:val="00E75FFF"/>
    <w:rsid w:val="00E80037"/>
    <w:rsid w:val="00E80685"/>
    <w:rsid w:val="00E817BF"/>
    <w:rsid w:val="00E81D74"/>
    <w:rsid w:val="00E82E1F"/>
    <w:rsid w:val="00E84BAE"/>
    <w:rsid w:val="00E96457"/>
    <w:rsid w:val="00E97992"/>
    <w:rsid w:val="00EA059A"/>
    <w:rsid w:val="00EA0F73"/>
    <w:rsid w:val="00EA1F54"/>
    <w:rsid w:val="00EA47DF"/>
    <w:rsid w:val="00EB0EAA"/>
    <w:rsid w:val="00EB2A2D"/>
    <w:rsid w:val="00EB51E9"/>
    <w:rsid w:val="00EC00BE"/>
    <w:rsid w:val="00EC1B88"/>
    <w:rsid w:val="00EC4D0C"/>
    <w:rsid w:val="00EC5CDC"/>
    <w:rsid w:val="00ED0148"/>
    <w:rsid w:val="00ED0D9F"/>
    <w:rsid w:val="00ED238E"/>
    <w:rsid w:val="00ED3535"/>
    <w:rsid w:val="00EE2BAD"/>
    <w:rsid w:val="00EE31D9"/>
    <w:rsid w:val="00EE35EC"/>
    <w:rsid w:val="00EE4A22"/>
    <w:rsid w:val="00EE72E4"/>
    <w:rsid w:val="00EF13D4"/>
    <w:rsid w:val="00EF1CDA"/>
    <w:rsid w:val="00EF20E1"/>
    <w:rsid w:val="00EF490A"/>
    <w:rsid w:val="00EF68E4"/>
    <w:rsid w:val="00EF7C24"/>
    <w:rsid w:val="00EF7C25"/>
    <w:rsid w:val="00F028BD"/>
    <w:rsid w:val="00F05E09"/>
    <w:rsid w:val="00F10C33"/>
    <w:rsid w:val="00F12F73"/>
    <w:rsid w:val="00F17E2B"/>
    <w:rsid w:val="00F22738"/>
    <w:rsid w:val="00F27D00"/>
    <w:rsid w:val="00F27D1C"/>
    <w:rsid w:val="00F31BF5"/>
    <w:rsid w:val="00F36ED5"/>
    <w:rsid w:val="00F373EB"/>
    <w:rsid w:val="00F4293C"/>
    <w:rsid w:val="00F46AAC"/>
    <w:rsid w:val="00F51AE6"/>
    <w:rsid w:val="00F52A62"/>
    <w:rsid w:val="00F55273"/>
    <w:rsid w:val="00F57C95"/>
    <w:rsid w:val="00F607F3"/>
    <w:rsid w:val="00F62BE0"/>
    <w:rsid w:val="00F64AF8"/>
    <w:rsid w:val="00F6560D"/>
    <w:rsid w:val="00F65B61"/>
    <w:rsid w:val="00F66564"/>
    <w:rsid w:val="00F67A84"/>
    <w:rsid w:val="00F67C3C"/>
    <w:rsid w:val="00F71596"/>
    <w:rsid w:val="00F73699"/>
    <w:rsid w:val="00F81EF3"/>
    <w:rsid w:val="00F86D2B"/>
    <w:rsid w:val="00F941CD"/>
    <w:rsid w:val="00F962DF"/>
    <w:rsid w:val="00FA04AB"/>
    <w:rsid w:val="00FA47BF"/>
    <w:rsid w:val="00FB3CD9"/>
    <w:rsid w:val="00FB4035"/>
    <w:rsid w:val="00FC0668"/>
    <w:rsid w:val="00FC2168"/>
    <w:rsid w:val="00FC364A"/>
    <w:rsid w:val="00FC5780"/>
    <w:rsid w:val="00FC6608"/>
    <w:rsid w:val="00FD13AE"/>
    <w:rsid w:val="00FD1D5E"/>
    <w:rsid w:val="00FD2FEA"/>
    <w:rsid w:val="00FD6D17"/>
    <w:rsid w:val="00FE0D3A"/>
    <w:rsid w:val="00FE1C76"/>
    <w:rsid w:val="00FE405E"/>
    <w:rsid w:val="00FE4830"/>
    <w:rsid w:val="00FE531B"/>
    <w:rsid w:val="00FE6CA2"/>
    <w:rsid w:val="00FE6CEF"/>
    <w:rsid w:val="00FF2408"/>
    <w:rsid w:val="00FF323C"/>
    <w:rsid w:val="00FF3E0D"/>
    <w:rsid w:val="00FF4FA8"/>
    <w:rsid w:val="00FF5C5D"/>
    <w:rsid w:val="00FF5E96"/>
    <w:rsid w:val="718C463F"/>
    <w:rsid w:val="74917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72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5D75DB"/>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4AA8"/>
    <w:pPr>
      <w:widowControl/>
      <w:autoSpaceDE/>
      <w:autoSpaceDN/>
      <w:adjustRightInd/>
      <w:jc w:val="center"/>
    </w:pPr>
    <w:rPr>
      <w:b/>
      <w:sz w:val="28"/>
      <w:lang w:val="x-none" w:eastAsia="x-none"/>
    </w:rPr>
  </w:style>
  <w:style w:type="character" w:customStyle="1" w:styleId="a4">
    <w:name w:val="Основной текст Знак"/>
    <w:link w:val="a3"/>
    <w:rsid w:val="00304AA8"/>
    <w:rPr>
      <w:rFonts w:ascii="Times New Roman" w:eastAsia="Times New Roman" w:hAnsi="Times New Roman" w:cs="Times New Roman"/>
      <w:b/>
      <w:sz w:val="28"/>
      <w:szCs w:val="20"/>
    </w:rPr>
  </w:style>
  <w:style w:type="paragraph" w:styleId="a5">
    <w:name w:val="Balloon Text"/>
    <w:basedOn w:val="a"/>
    <w:link w:val="a6"/>
    <w:uiPriority w:val="99"/>
    <w:semiHidden/>
    <w:unhideWhenUsed/>
    <w:rsid w:val="00CD7ED1"/>
    <w:rPr>
      <w:rFonts w:ascii="Tahoma" w:hAnsi="Tahoma"/>
      <w:sz w:val="16"/>
      <w:szCs w:val="16"/>
    </w:rPr>
  </w:style>
  <w:style w:type="character" w:customStyle="1" w:styleId="a6">
    <w:name w:val="Текст выноски Знак"/>
    <w:link w:val="a5"/>
    <w:uiPriority w:val="99"/>
    <w:semiHidden/>
    <w:rsid w:val="00CD7ED1"/>
    <w:rPr>
      <w:rFonts w:ascii="Tahoma" w:eastAsia="Times New Roman" w:hAnsi="Tahoma" w:cs="Tahoma"/>
      <w:sz w:val="16"/>
      <w:szCs w:val="16"/>
      <w:lang w:val="ru-RU" w:eastAsia="ru-RU"/>
    </w:rPr>
  </w:style>
  <w:style w:type="paragraph" w:styleId="a7">
    <w:name w:val="caption"/>
    <w:basedOn w:val="a"/>
    <w:next w:val="a"/>
    <w:qFormat/>
    <w:rsid w:val="003662CE"/>
    <w:pPr>
      <w:widowControl/>
      <w:tabs>
        <w:tab w:val="left" w:pos="360"/>
      </w:tabs>
      <w:autoSpaceDE/>
      <w:autoSpaceDN/>
      <w:adjustRightInd/>
      <w:jc w:val="center"/>
    </w:pPr>
    <w:rPr>
      <w:sz w:val="28"/>
      <w:szCs w:val="24"/>
    </w:rPr>
  </w:style>
  <w:style w:type="paragraph" w:styleId="a8">
    <w:name w:val="No Spacing"/>
    <w:uiPriority w:val="1"/>
    <w:qFormat/>
    <w:rsid w:val="00E327D2"/>
    <w:pPr>
      <w:widowControl w:val="0"/>
      <w:autoSpaceDE w:val="0"/>
      <w:autoSpaceDN w:val="0"/>
      <w:adjustRightInd w:val="0"/>
    </w:pPr>
    <w:rPr>
      <w:rFonts w:ascii="Arial" w:eastAsia="Times New Roman" w:hAnsi="Arial" w:cs="Arial"/>
    </w:rPr>
  </w:style>
  <w:style w:type="paragraph" w:customStyle="1" w:styleId="Paragraph">
    <w:name w:val="Paragraph"/>
    <w:link w:val="ParagraphChar"/>
    <w:rsid w:val="00F941CD"/>
    <w:pPr>
      <w:spacing w:after="240"/>
    </w:pPr>
    <w:rPr>
      <w:rFonts w:ascii="Times New Roman" w:eastAsia="Times New Roman" w:hAnsi="Times New Roman"/>
      <w:sz w:val="24"/>
      <w:szCs w:val="24"/>
      <w:lang w:val="fr-CH" w:eastAsia="fr-CH" w:bidi="ru-RU"/>
    </w:rPr>
  </w:style>
  <w:style w:type="character" w:customStyle="1" w:styleId="ParagraphChar">
    <w:name w:val="Paragraph Char"/>
    <w:link w:val="Paragraph"/>
    <w:rsid w:val="00F941CD"/>
    <w:rPr>
      <w:rFonts w:ascii="Times New Roman" w:eastAsia="Times New Roman" w:hAnsi="Times New Roman"/>
      <w:sz w:val="24"/>
      <w:szCs w:val="24"/>
      <w:lang w:bidi="ru-RU"/>
    </w:rPr>
  </w:style>
  <w:style w:type="character" w:styleId="a9">
    <w:name w:val="annotation reference"/>
    <w:uiPriority w:val="99"/>
    <w:unhideWhenUsed/>
    <w:rsid w:val="00DB0CFA"/>
    <w:rPr>
      <w:sz w:val="16"/>
      <w:szCs w:val="16"/>
    </w:rPr>
  </w:style>
  <w:style w:type="paragraph" w:styleId="aa">
    <w:name w:val="annotation text"/>
    <w:basedOn w:val="a"/>
    <w:link w:val="ab"/>
    <w:uiPriority w:val="99"/>
    <w:unhideWhenUsed/>
    <w:rsid w:val="00DB0CFA"/>
    <w:rPr>
      <w:lang w:val="en-GB" w:eastAsia="en-GB" w:bidi="en-GB"/>
    </w:rPr>
  </w:style>
  <w:style w:type="character" w:customStyle="1" w:styleId="ab">
    <w:name w:val="Текст примечания Знак"/>
    <w:link w:val="aa"/>
    <w:uiPriority w:val="99"/>
    <w:rsid w:val="00DB0CFA"/>
    <w:rPr>
      <w:rFonts w:ascii="Times New Roman" w:eastAsia="Times New Roman" w:hAnsi="Times New Roman"/>
      <w:lang w:val="en-GB" w:eastAsia="en-GB" w:bidi="en-GB"/>
    </w:rPr>
  </w:style>
  <w:style w:type="paragraph" w:styleId="ac">
    <w:name w:val="annotation subject"/>
    <w:basedOn w:val="aa"/>
    <w:next w:val="aa"/>
    <w:link w:val="ad"/>
    <w:uiPriority w:val="99"/>
    <w:semiHidden/>
    <w:unhideWhenUsed/>
    <w:rsid w:val="00D412E4"/>
    <w:rPr>
      <w:b/>
      <w:bCs/>
    </w:rPr>
  </w:style>
  <w:style w:type="character" w:customStyle="1" w:styleId="ad">
    <w:name w:val="Тема примечания Знак"/>
    <w:link w:val="ac"/>
    <w:uiPriority w:val="99"/>
    <w:semiHidden/>
    <w:rsid w:val="00D412E4"/>
    <w:rPr>
      <w:rFonts w:ascii="Times New Roman" w:eastAsia="Times New Roman" w:hAnsi="Times New Roman"/>
      <w:b/>
      <w:bCs/>
      <w:lang w:val="en-GB" w:eastAsia="en-GB" w:bidi="en-GB"/>
    </w:rPr>
  </w:style>
  <w:style w:type="character" w:customStyle="1" w:styleId="10">
    <w:name w:val="Заголовок 1 Знак"/>
    <w:link w:val="1"/>
    <w:uiPriority w:val="9"/>
    <w:rsid w:val="005D75DB"/>
    <w:rPr>
      <w:rFonts w:ascii="Cambria" w:eastAsia="Times New Roman" w:hAnsi="Cambria" w:cs="Times New Roman"/>
      <w:b/>
      <w:bCs/>
      <w:kern w:val="32"/>
      <w:sz w:val="32"/>
      <w:szCs w:val="32"/>
    </w:rPr>
  </w:style>
  <w:style w:type="paragraph" w:customStyle="1" w:styleId="Standard">
    <w:name w:val="Standard"/>
    <w:rsid w:val="0082437E"/>
    <w:rPr>
      <w:rFonts w:ascii="Times New Roman" w:eastAsia="Times New Roman" w:hAnsi="Times New Roman"/>
      <w:snapToGrid w:val="0"/>
      <w:sz w:val="24"/>
      <w:lang w:val="en-US" w:eastAsia="en-US"/>
    </w:rPr>
  </w:style>
  <w:style w:type="character" w:customStyle="1" w:styleId="med11">
    <w:name w:val="med11"/>
    <w:rsid w:val="0099705A"/>
    <w:rPr>
      <w:sz w:val="18"/>
      <w:szCs w:val="18"/>
    </w:rPr>
  </w:style>
  <w:style w:type="character" w:styleId="ae">
    <w:name w:val="Hyperlink"/>
    <w:uiPriority w:val="99"/>
    <w:unhideWhenUsed/>
    <w:rsid w:val="0099705A"/>
    <w:rPr>
      <w:strike w:val="0"/>
      <w:dstrike w:val="0"/>
      <w:color w:val="990000"/>
      <w:u w:val="none"/>
      <w:effect w:val="none"/>
    </w:rPr>
  </w:style>
  <w:style w:type="paragraph" w:styleId="af">
    <w:name w:val="header"/>
    <w:basedOn w:val="a"/>
    <w:link w:val="af0"/>
    <w:uiPriority w:val="99"/>
    <w:unhideWhenUsed/>
    <w:rsid w:val="00D61CED"/>
    <w:pPr>
      <w:tabs>
        <w:tab w:val="center" w:pos="4320"/>
        <w:tab w:val="right" w:pos="8640"/>
      </w:tabs>
    </w:pPr>
  </w:style>
  <w:style w:type="character" w:customStyle="1" w:styleId="af0">
    <w:name w:val="Верхний колонтитул Знак"/>
    <w:link w:val="af"/>
    <w:uiPriority w:val="99"/>
    <w:rsid w:val="00D61CED"/>
    <w:rPr>
      <w:rFonts w:ascii="Times New Roman" w:eastAsia="Times New Roman" w:hAnsi="Times New Roman"/>
      <w:lang w:val="ru-RU" w:eastAsia="ru-RU"/>
    </w:rPr>
  </w:style>
  <w:style w:type="paragraph" w:styleId="af1">
    <w:name w:val="footer"/>
    <w:basedOn w:val="a"/>
    <w:link w:val="af2"/>
    <w:uiPriority w:val="99"/>
    <w:unhideWhenUsed/>
    <w:rsid w:val="00D61CED"/>
    <w:pPr>
      <w:tabs>
        <w:tab w:val="center" w:pos="4320"/>
        <w:tab w:val="right" w:pos="8640"/>
      </w:tabs>
    </w:pPr>
  </w:style>
  <w:style w:type="character" w:customStyle="1" w:styleId="af2">
    <w:name w:val="Нижний колонтитул Знак"/>
    <w:link w:val="af1"/>
    <w:uiPriority w:val="99"/>
    <w:rsid w:val="00D61CED"/>
    <w:rPr>
      <w:rFonts w:ascii="Times New Roman" w:eastAsia="Times New Roman" w:hAnsi="Times New Roman"/>
      <w:lang w:val="ru-RU" w:eastAsia="ru-RU"/>
    </w:rPr>
  </w:style>
  <w:style w:type="paragraph" w:styleId="af3">
    <w:name w:val="endnote text"/>
    <w:basedOn w:val="a"/>
    <w:link w:val="af4"/>
    <w:uiPriority w:val="99"/>
    <w:semiHidden/>
    <w:unhideWhenUsed/>
    <w:rsid w:val="00760A01"/>
    <w:pPr>
      <w:widowControl/>
      <w:tabs>
        <w:tab w:val="left" w:pos="567"/>
      </w:tabs>
      <w:autoSpaceDE/>
      <w:autoSpaceDN/>
      <w:adjustRightInd/>
    </w:pPr>
  </w:style>
  <w:style w:type="character" w:customStyle="1" w:styleId="af4">
    <w:name w:val="Текст концевой сноски Знак"/>
    <w:link w:val="af3"/>
    <w:uiPriority w:val="99"/>
    <w:semiHidden/>
    <w:rsid w:val="00760A01"/>
    <w:rPr>
      <w:rFonts w:ascii="Times New Roman" w:eastAsia="Times New Roman" w:hAnsi="Times New Roman"/>
      <w:lang w:val="ru-RU" w:eastAsia="ru-RU"/>
    </w:rPr>
  </w:style>
  <w:style w:type="paragraph" w:customStyle="1" w:styleId="Style5">
    <w:name w:val="Style5"/>
    <w:basedOn w:val="a"/>
    <w:uiPriority w:val="99"/>
    <w:rsid w:val="00FE6CA2"/>
    <w:pPr>
      <w:spacing w:line="274" w:lineRule="exact"/>
      <w:jc w:val="both"/>
    </w:pPr>
    <w:rPr>
      <w:sz w:val="24"/>
      <w:szCs w:val="24"/>
    </w:rPr>
  </w:style>
  <w:style w:type="character" w:customStyle="1" w:styleId="11">
    <w:name w:val="Неразрешенное упоминание1"/>
    <w:uiPriority w:val="99"/>
    <w:semiHidden/>
    <w:unhideWhenUsed/>
    <w:rsid w:val="00644F65"/>
    <w:rPr>
      <w:color w:val="605E5C"/>
      <w:shd w:val="clear" w:color="auto" w:fill="E1DFDD"/>
    </w:rPr>
  </w:style>
  <w:style w:type="paragraph" w:customStyle="1" w:styleId="CM3">
    <w:name w:val="CM3"/>
    <w:basedOn w:val="a"/>
    <w:next w:val="a"/>
    <w:rsid w:val="00FB3CD9"/>
    <w:pPr>
      <w:spacing w:line="506" w:lineRule="atLeast"/>
    </w:pPr>
    <w:rPr>
      <w:rFonts w:ascii="KOPDJG+TimesNewRoman,Bold" w:hAnsi="KOPDJG+TimesNewRoman,Bold"/>
      <w:sz w:val="24"/>
      <w:szCs w:val="24"/>
      <w:lang w:val="en-US" w:eastAsia="en-US"/>
    </w:rPr>
  </w:style>
  <w:style w:type="paragraph" w:styleId="af5">
    <w:name w:val="Revision"/>
    <w:hidden/>
    <w:uiPriority w:val="99"/>
    <w:semiHidden/>
    <w:rsid w:val="00070310"/>
    <w:rPr>
      <w:rFonts w:ascii="Times New Roman" w:eastAsia="Times New Roman" w:hAnsi="Times New Roman"/>
    </w:rPr>
  </w:style>
  <w:style w:type="table" w:styleId="af6">
    <w:name w:val="Table Grid"/>
    <w:basedOn w:val="a1"/>
    <w:uiPriority w:val="59"/>
    <w:rsid w:val="00CC3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2E6065"/>
    <w:pPr>
      <w:widowControl/>
      <w:overflowPunct w:val="0"/>
      <w:spacing w:after="120" w:line="480" w:lineRule="auto"/>
      <w:textAlignment w:val="baseline"/>
    </w:pPr>
    <w:rPr>
      <w:rFonts w:ascii="Pragmatica" w:hAnsi="Pragmatica"/>
      <w:sz w:val="24"/>
      <w:lang w:val="uk-UA" w:eastAsia="x-none"/>
    </w:rPr>
  </w:style>
  <w:style w:type="character" w:customStyle="1" w:styleId="20">
    <w:name w:val="Основной текст 2 Знак"/>
    <w:basedOn w:val="a0"/>
    <w:link w:val="2"/>
    <w:rsid w:val="002E6065"/>
    <w:rPr>
      <w:rFonts w:ascii="Pragmatica" w:eastAsia="Times New Roman" w:hAnsi="Pragmatica"/>
      <w:sz w:val="24"/>
      <w:lang w:val="uk-UA"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72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5D75DB"/>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04AA8"/>
    <w:pPr>
      <w:widowControl/>
      <w:autoSpaceDE/>
      <w:autoSpaceDN/>
      <w:adjustRightInd/>
      <w:jc w:val="center"/>
    </w:pPr>
    <w:rPr>
      <w:b/>
      <w:sz w:val="28"/>
      <w:lang w:val="x-none" w:eastAsia="x-none"/>
    </w:rPr>
  </w:style>
  <w:style w:type="character" w:customStyle="1" w:styleId="a4">
    <w:name w:val="Основной текст Знак"/>
    <w:link w:val="a3"/>
    <w:rsid w:val="00304AA8"/>
    <w:rPr>
      <w:rFonts w:ascii="Times New Roman" w:eastAsia="Times New Roman" w:hAnsi="Times New Roman" w:cs="Times New Roman"/>
      <w:b/>
      <w:sz w:val="28"/>
      <w:szCs w:val="20"/>
    </w:rPr>
  </w:style>
  <w:style w:type="paragraph" w:styleId="a5">
    <w:name w:val="Balloon Text"/>
    <w:basedOn w:val="a"/>
    <w:link w:val="a6"/>
    <w:uiPriority w:val="99"/>
    <w:semiHidden/>
    <w:unhideWhenUsed/>
    <w:rsid w:val="00CD7ED1"/>
    <w:rPr>
      <w:rFonts w:ascii="Tahoma" w:hAnsi="Tahoma"/>
      <w:sz w:val="16"/>
      <w:szCs w:val="16"/>
    </w:rPr>
  </w:style>
  <w:style w:type="character" w:customStyle="1" w:styleId="a6">
    <w:name w:val="Текст выноски Знак"/>
    <w:link w:val="a5"/>
    <w:uiPriority w:val="99"/>
    <w:semiHidden/>
    <w:rsid w:val="00CD7ED1"/>
    <w:rPr>
      <w:rFonts w:ascii="Tahoma" w:eastAsia="Times New Roman" w:hAnsi="Tahoma" w:cs="Tahoma"/>
      <w:sz w:val="16"/>
      <w:szCs w:val="16"/>
      <w:lang w:val="ru-RU" w:eastAsia="ru-RU"/>
    </w:rPr>
  </w:style>
  <w:style w:type="paragraph" w:styleId="a7">
    <w:name w:val="caption"/>
    <w:basedOn w:val="a"/>
    <w:next w:val="a"/>
    <w:qFormat/>
    <w:rsid w:val="003662CE"/>
    <w:pPr>
      <w:widowControl/>
      <w:tabs>
        <w:tab w:val="left" w:pos="360"/>
      </w:tabs>
      <w:autoSpaceDE/>
      <w:autoSpaceDN/>
      <w:adjustRightInd/>
      <w:jc w:val="center"/>
    </w:pPr>
    <w:rPr>
      <w:sz w:val="28"/>
      <w:szCs w:val="24"/>
    </w:rPr>
  </w:style>
  <w:style w:type="paragraph" w:styleId="a8">
    <w:name w:val="No Spacing"/>
    <w:uiPriority w:val="1"/>
    <w:qFormat/>
    <w:rsid w:val="00E327D2"/>
    <w:pPr>
      <w:widowControl w:val="0"/>
      <w:autoSpaceDE w:val="0"/>
      <w:autoSpaceDN w:val="0"/>
      <w:adjustRightInd w:val="0"/>
    </w:pPr>
    <w:rPr>
      <w:rFonts w:ascii="Arial" w:eastAsia="Times New Roman" w:hAnsi="Arial" w:cs="Arial"/>
    </w:rPr>
  </w:style>
  <w:style w:type="paragraph" w:customStyle="1" w:styleId="Paragraph">
    <w:name w:val="Paragraph"/>
    <w:link w:val="ParagraphChar"/>
    <w:rsid w:val="00F941CD"/>
    <w:pPr>
      <w:spacing w:after="240"/>
    </w:pPr>
    <w:rPr>
      <w:rFonts w:ascii="Times New Roman" w:eastAsia="Times New Roman" w:hAnsi="Times New Roman"/>
      <w:sz w:val="24"/>
      <w:szCs w:val="24"/>
      <w:lang w:val="fr-CH" w:eastAsia="fr-CH" w:bidi="ru-RU"/>
    </w:rPr>
  </w:style>
  <w:style w:type="character" w:customStyle="1" w:styleId="ParagraphChar">
    <w:name w:val="Paragraph Char"/>
    <w:link w:val="Paragraph"/>
    <w:rsid w:val="00F941CD"/>
    <w:rPr>
      <w:rFonts w:ascii="Times New Roman" w:eastAsia="Times New Roman" w:hAnsi="Times New Roman"/>
      <w:sz w:val="24"/>
      <w:szCs w:val="24"/>
      <w:lang w:bidi="ru-RU"/>
    </w:rPr>
  </w:style>
  <w:style w:type="character" w:styleId="a9">
    <w:name w:val="annotation reference"/>
    <w:uiPriority w:val="99"/>
    <w:unhideWhenUsed/>
    <w:rsid w:val="00DB0CFA"/>
    <w:rPr>
      <w:sz w:val="16"/>
      <w:szCs w:val="16"/>
    </w:rPr>
  </w:style>
  <w:style w:type="paragraph" w:styleId="aa">
    <w:name w:val="annotation text"/>
    <w:basedOn w:val="a"/>
    <w:link w:val="ab"/>
    <w:uiPriority w:val="99"/>
    <w:unhideWhenUsed/>
    <w:rsid w:val="00DB0CFA"/>
    <w:rPr>
      <w:lang w:val="en-GB" w:eastAsia="en-GB" w:bidi="en-GB"/>
    </w:rPr>
  </w:style>
  <w:style w:type="character" w:customStyle="1" w:styleId="ab">
    <w:name w:val="Текст примечания Знак"/>
    <w:link w:val="aa"/>
    <w:uiPriority w:val="99"/>
    <w:rsid w:val="00DB0CFA"/>
    <w:rPr>
      <w:rFonts w:ascii="Times New Roman" w:eastAsia="Times New Roman" w:hAnsi="Times New Roman"/>
      <w:lang w:val="en-GB" w:eastAsia="en-GB" w:bidi="en-GB"/>
    </w:rPr>
  </w:style>
  <w:style w:type="paragraph" w:styleId="ac">
    <w:name w:val="annotation subject"/>
    <w:basedOn w:val="aa"/>
    <w:next w:val="aa"/>
    <w:link w:val="ad"/>
    <w:uiPriority w:val="99"/>
    <w:semiHidden/>
    <w:unhideWhenUsed/>
    <w:rsid w:val="00D412E4"/>
    <w:rPr>
      <w:b/>
      <w:bCs/>
    </w:rPr>
  </w:style>
  <w:style w:type="character" w:customStyle="1" w:styleId="ad">
    <w:name w:val="Тема примечания Знак"/>
    <w:link w:val="ac"/>
    <w:uiPriority w:val="99"/>
    <w:semiHidden/>
    <w:rsid w:val="00D412E4"/>
    <w:rPr>
      <w:rFonts w:ascii="Times New Roman" w:eastAsia="Times New Roman" w:hAnsi="Times New Roman"/>
      <w:b/>
      <w:bCs/>
      <w:lang w:val="en-GB" w:eastAsia="en-GB" w:bidi="en-GB"/>
    </w:rPr>
  </w:style>
  <w:style w:type="character" w:customStyle="1" w:styleId="10">
    <w:name w:val="Заголовок 1 Знак"/>
    <w:link w:val="1"/>
    <w:uiPriority w:val="9"/>
    <w:rsid w:val="005D75DB"/>
    <w:rPr>
      <w:rFonts w:ascii="Cambria" w:eastAsia="Times New Roman" w:hAnsi="Cambria" w:cs="Times New Roman"/>
      <w:b/>
      <w:bCs/>
      <w:kern w:val="32"/>
      <w:sz w:val="32"/>
      <w:szCs w:val="32"/>
    </w:rPr>
  </w:style>
  <w:style w:type="paragraph" w:customStyle="1" w:styleId="Standard">
    <w:name w:val="Standard"/>
    <w:rsid w:val="0082437E"/>
    <w:rPr>
      <w:rFonts w:ascii="Times New Roman" w:eastAsia="Times New Roman" w:hAnsi="Times New Roman"/>
      <w:snapToGrid w:val="0"/>
      <w:sz w:val="24"/>
      <w:lang w:val="en-US" w:eastAsia="en-US"/>
    </w:rPr>
  </w:style>
  <w:style w:type="character" w:customStyle="1" w:styleId="med11">
    <w:name w:val="med11"/>
    <w:rsid w:val="0099705A"/>
    <w:rPr>
      <w:sz w:val="18"/>
      <w:szCs w:val="18"/>
    </w:rPr>
  </w:style>
  <w:style w:type="character" w:styleId="ae">
    <w:name w:val="Hyperlink"/>
    <w:uiPriority w:val="99"/>
    <w:unhideWhenUsed/>
    <w:rsid w:val="0099705A"/>
    <w:rPr>
      <w:strike w:val="0"/>
      <w:dstrike w:val="0"/>
      <w:color w:val="990000"/>
      <w:u w:val="none"/>
      <w:effect w:val="none"/>
    </w:rPr>
  </w:style>
  <w:style w:type="paragraph" w:styleId="af">
    <w:name w:val="header"/>
    <w:basedOn w:val="a"/>
    <w:link w:val="af0"/>
    <w:uiPriority w:val="99"/>
    <w:unhideWhenUsed/>
    <w:rsid w:val="00D61CED"/>
    <w:pPr>
      <w:tabs>
        <w:tab w:val="center" w:pos="4320"/>
        <w:tab w:val="right" w:pos="8640"/>
      </w:tabs>
    </w:pPr>
  </w:style>
  <w:style w:type="character" w:customStyle="1" w:styleId="af0">
    <w:name w:val="Верхний колонтитул Знак"/>
    <w:link w:val="af"/>
    <w:uiPriority w:val="99"/>
    <w:rsid w:val="00D61CED"/>
    <w:rPr>
      <w:rFonts w:ascii="Times New Roman" w:eastAsia="Times New Roman" w:hAnsi="Times New Roman"/>
      <w:lang w:val="ru-RU" w:eastAsia="ru-RU"/>
    </w:rPr>
  </w:style>
  <w:style w:type="paragraph" w:styleId="af1">
    <w:name w:val="footer"/>
    <w:basedOn w:val="a"/>
    <w:link w:val="af2"/>
    <w:uiPriority w:val="99"/>
    <w:unhideWhenUsed/>
    <w:rsid w:val="00D61CED"/>
    <w:pPr>
      <w:tabs>
        <w:tab w:val="center" w:pos="4320"/>
        <w:tab w:val="right" w:pos="8640"/>
      </w:tabs>
    </w:pPr>
  </w:style>
  <w:style w:type="character" w:customStyle="1" w:styleId="af2">
    <w:name w:val="Нижний колонтитул Знак"/>
    <w:link w:val="af1"/>
    <w:uiPriority w:val="99"/>
    <w:rsid w:val="00D61CED"/>
    <w:rPr>
      <w:rFonts w:ascii="Times New Roman" w:eastAsia="Times New Roman" w:hAnsi="Times New Roman"/>
      <w:lang w:val="ru-RU" w:eastAsia="ru-RU"/>
    </w:rPr>
  </w:style>
  <w:style w:type="paragraph" w:styleId="af3">
    <w:name w:val="endnote text"/>
    <w:basedOn w:val="a"/>
    <w:link w:val="af4"/>
    <w:uiPriority w:val="99"/>
    <w:semiHidden/>
    <w:unhideWhenUsed/>
    <w:rsid w:val="00760A01"/>
    <w:pPr>
      <w:widowControl/>
      <w:tabs>
        <w:tab w:val="left" w:pos="567"/>
      </w:tabs>
      <w:autoSpaceDE/>
      <w:autoSpaceDN/>
      <w:adjustRightInd/>
    </w:pPr>
  </w:style>
  <w:style w:type="character" w:customStyle="1" w:styleId="af4">
    <w:name w:val="Текст концевой сноски Знак"/>
    <w:link w:val="af3"/>
    <w:uiPriority w:val="99"/>
    <w:semiHidden/>
    <w:rsid w:val="00760A01"/>
    <w:rPr>
      <w:rFonts w:ascii="Times New Roman" w:eastAsia="Times New Roman" w:hAnsi="Times New Roman"/>
      <w:lang w:val="ru-RU" w:eastAsia="ru-RU"/>
    </w:rPr>
  </w:style>
  <w:style w:type="paragraph" w:customStyle="1" w:styleId="Style5">
    <w:name w:val="Style5"/>
    <w:basedOn w:val="a"/>
    <w:uiPriority w:val="99"/>
    <w:rsid w:val="00FE6CA2"/>
    <w:pPr>
      <w:spacing w:line="274" w:lineRule="exact"/>
      <w:jc w:val="both"/>
    </w:pPr>
    <w:rPr>
      <w:sz w:val="24"/>
      <w:szCs w:val="24"/>
    </w:rPr>
  </w:style>
  <w:style w:type="character" w:customStyle="1" w:styleId="11">
    <w:name w:val="Неразрешенное упоминание1"/>
    <w:uiPriority w:val="99"/>
    <w:semiHidden/>
    <w:unhideWhenUsed/>
    <w:rsid w:val="00644F65"/>
    <w:rPr>
      <w:color w:val="605E5C"/>
      <w:shd w:val="clear" w:color="auto" w:fill="E1DFDD"/>
    </w:rPr>
  </w:style>
  <w:style w:type="paragraph" w:customStyle="1" w:styleId="CM3">
    <w:name w:val="CM3"/>
    <w:basedOn w:val="a"/>
    <w:next w:val="a"/>
    <w:rsid w:val="00FB3CD9"/>
    <w:pPr>
      <w:spacing w:line="506" w:lineRule="atLeast"/>
    </w:pPr>
    <w:rPr>
      <w:rFonts w:ascii="KOPDJG+TimesNewRoman,Bold" w:hAnsi="KOPDJG+TimesNewRoman,Bold"/>
      <w:sz w:val="24"/>
      <w:szCs w:val="24"/>
      <w:lang w:val="en-US" w:eastAsia="en-US"/>
    </w:rPr>
  </w:style>
  <w:style w:type="paragraph" w:styleId="af5">
    <w:name w:val="Revision"/>
    <w:hidden/>
    <w:uiPriority w:val="99"/>
    <w:semiHidden/>
    <w:rsid w:val="00070310"/>
    <w:rPr>
      <w:rFonts w:ascii="Times New Roman" w:eastAsia="Times New Roman" w:hAnsi="Times New Roman"/>
    </w:rPr>
  </w:style>
  <w:style w:type="table" w:styleId="af6">
    <w:name w:val="Table Grid"/>
    <w:basedOn w:val="a1"/>
    <w:uiPriority w:val="59"/>
    <w:rsid w:val="00CC3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2E6065"/>
    <w:pPr>
      <w:widowControl/>
      <w:overflowPunct w:val="0"/>
      <w:spacing w:after="120" w:line="480" w:lineRule="auto"/>
      <w:textAlignment w:val="baseline"/>
    </w:pPr>
    <w:rPr>
      <w:rFonts w:ascii="Pragmatica" w:hAnsi="Pragmatica"/>
      <w:sz w:val="24"/>
      <w:lang w:val="uk-UA" w:eastAsia="x-none"/>
    </w:rPr>
  </w:style>
  <w:style w:type="character" w:customStyle="1" w:styleId="20">
    <w:name w:val="Основной текст 2 Знак"/>
    <w:basedOn w:val="a0"/>
    <w:link w:val="2"/>
    <w:rsid w:val="002E6065"/>
    <w:rPr>
      <w:rFonts w:ascii="Pragmatica" w:eastAsia="Times New Roman" w:hAnsi="Pragmatica"/>
      <w:sz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dda.kz"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dda.kz"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C7BD64EB19A4686334654992838D7" ma:contentTypeVersion="9" ma:contentTypeDescription="Create a new document." ma:contentTypeScope="" ma:versionID="6511299c3f17ea897b1bfd242d298cde">
  <xsd:schema xmlns:xsd="http://www.w3.org/2001/XMLSchema" xmlns:xs="http://www.w3.org/2001/XMLSchema" xmlns:p="http://schemas.microsoft.com/office/2006/metadata/properties" xmlns:ns3="46f90660-5f70-4f9f-9f82-2252b74367a4" targetNamespace="http://schemas.microsoft.com/office/2006/metadata/properties" ma:root="true" ma:fieldsID="b964e6eb68392755e364e6ff17341d21" ns3:_="">
    <xsd:import namespace="46f90660-5f70-4f9f-9f82-2252b74367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90660-5f70-4f9f-9f82-2252b7436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00080-57B2-4853-895B-A5E4F1BCF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90660-5f70-4f9f-9f82-2252b7436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0B3B-51E7-412F-A042-F7003DED6C9A}">
  <ds:schemaRefs>
    <ds:schemaRef ds:uri="http://schemas.microsoft.com/sharepoint/v3/contenttype/forms"/>
  </ds:schemaRefs>
</ds:datastoreItem>
</file>

<file path=customXml/itemProps3.xml><?xml version="1.0" encoding="utf-8"?>
<ds:datastoreItem xmlns:ds="http://schemas.openxmlformats.org/officeDocument/2006/customXml" ds:itemID="{426A0809-C503-45F5-998A-AA76BE7E69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C16299-BAB2-4367-BE20-2AA98C78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7080</Words>
  <Characters>40356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Pfizer Inc</Company>
  <LinksUpToDate>false</LinksUpToDate>
  <CharactersWithSpaces>47342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Khachatryan, Armine</dc:creator>
  <cp:lastModifiedBy>Коранова Толганай Сабыровна</cp:lastModifiedBy>
  <cp:revision>19</cp:revision>
  <cp:lastPrinted>2017-08-15T07:18:00Z</cp:lastPrinted>
  <dcterms:created xsi:type="dcterms:W3CDTF">2022-12-13T10:15:00Z</dcterms:created>
  <dcterms:modified xsi:type="dcterms:W3CDTF">2023-05-30T12:43:00Z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0x010100374C7BD64EB19A4686334654992838D7</vt:lpwstr>
  </property>
  <property fmtid="{D5CDD505-2E9C-101B-9397-08002B2CF9AE}" pid="3" name="MSIP_Label_4791b42f-c435-42ca-9531-75a3f42aae3d_Enabled">
    <vt:lpwstr>true</vt:lpwstr>
  </property>
  <property fmtid="{D5CDD505-2E9C-101B-9397-08002B2CF9AE}" pid="4" name="MSIP_Label_4791b42f-c435-42ca-9531-75a3f42aae3d_SetDate">
    <vt:lpwstr>2022-12-02T07:53:29Z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f37c77c9-4f79-44f6-91c3-ee60fcbfedd9</vt:lpwstr>
  </property>
  <property fmtid="{D5CDD505-2E9C-101B-9397-08002B2CF9AE}" pid="9" name="MSIP_Label_4791b42f-c435-42ca-9531-75a3f42aae3d_ContentBits">
    <vt:lpwstr>0</vt:lpwstr>
  </property>
</Properties>
</file>